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50CBB" w14:textId="64B18EC9" w:rsidR="00C5595F" w:rsidRPr="003145D8" w:rsidRDefault="00C5595F" w:rsidP="00E12CDC">
      <w:pPr>
        <w:spacing w:line="240" w:lineRule="auto"/>
        <w:jc w:val="center"/>
        <w:rPr>
          <w:rFonts w:asciiTheme="majorBidi" w:hAnsiTheme="majorBidi" w:cstheme="majorBidi"/>
          <w:b/>
          <w:bCs/>
          <w:sz w:val="34"/>
          <w:szCs w:val="34"/>
        </w:rPr>
      </w:pPr>
      <w:r w:rsidRPr="003145D8">
        <w:rPr>
          <w:rFonts w:asciiTheme="majorBidi" w:hAnsiTheme="majorBidi" w:cstheme="majorBidi"/>
          <w:b/>
          <w:bCs/>
          <w:sz w:val="34"/>
          <w:szCs w:val="34"/>
        </w:rPr>
        <w:t xml:space="preserve">An </w:t>
      </w:r>
      <w:r w:rsidR="008A469F" w:rsidRPr="003145D8">
        <w:rPr>
          <w:rFonts w:asciiTheme="majorBidi" w:hAnsiTheme="majorBidi" w:cstheme="majorBidi"/>
          <w:b/>
          <w:bCs/>
          <w:sz w:val="34"/>
          <w:szCs w:val="34"/>
        </w:rPr>
        <w:t>Insight on</w:t>
      </w:r>
      <w:r w:rsidRPr="003145D8">
        <w:rPr>
          <w:rFonts w:asciiTheme="majorBidi" w:hAnsiTheme="majorBidi" w:cstheme="majorBidi"/>
          <w:b/>
          <w:bCs/>
          <w:sz w:val="34"/>
          <w:szCs w:val="34"/>
        </w:rPr>
        <w:t xml:space="preserve"> pathogenesis</w:t>
      </w:r>
      <w:r w:rsidR="008A469F" w:rsidRPr="003145D8">
        <w:rPr>
          <w:rFonts w:asciiTheme="majorBidi" w:hAnsiTheme="majorBidi" w:cstheme="majorBidi"/>
          <w:b/>
          <w:bCs/>
          <w:sz w:val="34"/>
          <w:szCs w:val="34"/>
        </w:rPr>
        <w:t xml:space="preserve"> </w:t>
      </w:r>
      <w:r w:rsidRPr="003145D8">
        <w:rPr>
          <w:rFonts w:asciiTheme="majorBidi" w:hAnsiTheme="majorBidi" w:cstheme="majorBidi"/>
          <w:b/>
          <w:bCs/>
          <w:sz w:val="34"/>
          <w:szCs w:val="34"/>
        </w:rPr>
        <w:t>of</w:t>
      </w:r>
      <w:r w:rsidR="008A469F" w:rsidRPr="003145D8">
        <w:rPr>
          <w:rFonts w:asciiTheme="majorBidi" w:hAnsiTheme="majorBidi" w:cstheme="majorBidi"/>
          <w:b/>
          <w:bCs/>
          <w:sz w:val="34"/>
          <w:szCs w:val="34"/>
        </w:rPr>
        <w:t xml:space="preserve"> </w:t>
      </w:r>
      <w:r w:rsidRPr="003145D8">
        <w:rPr>
          <w:rFonts w:asciiTheme="majorBidi" w:hAnsiTheme="majorBidi" w:cstheme="majorBidi"/>
          <w:b/>
          <w:bCs/>
          <w:sz w:val="34"/>
          <w:szCs w:val="34"/>
        </w:rPr>
        <w:t>systemic</w:t>
      </w:r>
      <w:r w:rsidR="008A469F" w:rsidRPr="003145D8">
        <w:rPr>
          <w:rFonts w:asciiTheme="majorBidi" w:hAnsiTheme="majorBidi" w:cstheme="majorBidi"/>
          <w:b/>
          <w:bCs/>
          <w:sz w:val="34"/>
          <w:szCs w:val="34"/>
        </w:rPr>
        <w:t xml:space="preserve"> </w:t>
      </w:r>
      <w:r w:rsidRPr="003145D8">
        <w:rPr>
          <w:rFonts w:asciiTheme="majorBidi" w:hAnsiTheme="majorBidi" w:cstheme="majorBidi"/>
          <w:b/>
          <w:bCs/>
          <w:sz w:val="34"/>
          <w:szCs w:val="34"/>
        </w:rPr>
        <w:t>lupus</w:t>
      </w:r>
      <w:r w:rsidR="000202BA" w:rsidRPr="003145D8">
        <w:rPr>
          <w:rFonts w:asciiTheme="majorBidi" w:hAnsiTheme="majorBidi" w:cstheme="majorBidi"/>
          <w:b/>
          <w:bCs/>
          <w:sz w:val="34"/>
          <w:szCs w:val="34"/>
        </w:rPr>
        <w:t xml:space="preserve"> </w:t>
      </w:r>
      <w:proofErr w:type="spellStart"/>
      <w:r w:rsidRPr="003145D8">
        <w:rPr>
          <w:rFonts w:asciiTheme="majorBidi" w:hAnsiTheme="majorBidi" w:cstheme="majorBidi"/>
          <w:b/>
          <w:bCs/>
          <w:sz w:val="34"/>
          <w:szCs w:val="34"/>
        </w:rPr>
        <w:t>Erythmatosus</w:t>
      </w:r>
      <w:proofErr w:type="spellEnd"/>
      <w:r w:rsidRPr="003145D8">
        <w:rPr>
          <w:rFonts w:asciiTheme="majorBidi" w:hAnsiTheme="majorBidi" w:cstheme="majorBidi"/>
          <w:b/>
          <w:bCs/>
          <w:sz w:val="34"/>
          <w:szCs w:val="34"/>
        </w:rPr>
        <w:t xml:space="preserve"> –Induced Anemia</w:t>
      </w:r>
      <w:r w:rsidR="008A469F" w:rsidRPr="003145D8">
        <w:rPr>
          <w:rFonts w:asciiTheme="majorBidi" w:hAnsiTheme="majorBidi" w:cstheme="majorBidi"/>
          <w:b/>
          <w:bCs/>
          <w:sz w:val="34"/>
          <w:szCs w:val="34"/>
        </w:rPr>
        <w:t xml:space="preserve"> of </w:t>
      </w:r>
      <w:r w:rsidRPr="003145D8">
        <w:rPr>
          <w:rFonts w:asciiTheme="majorBidi" w:hAnsiTheme="majorBidi" w:cstheme="majorBidi"/>
          <w:b/>
          <w:bCs/>
          <w:sz w:val="34"/>
          <w:szCs w:val="34"/>
        </w:rPr>
        <w:t>Chronic</w:t>
      </w:r>
      <w:r w:rsidR="008A469F" w:rsidRPr="003145D8">
        <w:rPr>
          <w:rFonts w:asciiTheme="majorBidi" w:hAnsiTheme="majorBidi" w:cstheme="majorBidi"/>
          <w:b/>
          <w:bCs/>
          <w:sz w:val="34"/>
          <w:szCs w:val="34"/>
        </w:rPr>
        <w:t xml:space="preserve"> </w:t>
      </w:r>
      <w:r w:rsidRPr="003145D8">
        <w:rPr>
          <w:rFonts w:asciiTheme="majorBidi" w:hAnsiTheme="majorBidi" w:cstheme="majorBidi"/>
          <w:b/>
          <w:bCs/>
          <w:sz w:val="34"/>
          <w:szCs w:val="34"/>
        </w:rPr>
        <w:t>Diseases</w:t>
      </w:r>
    </w:p>
    <w:p w14:paraId="50732DE5" w14:textId="358EE27F" w:rsidR="00C47ED8" w:rsidRPr="00F41B78" w:rsidRDefault="00843C0E" w:rsidP="00E12CDC">
      <w:pPr>
        <w:jc w:val="center"/>
        <w:rPr>
          <w:rFonts w:asciiTheme="majorBidi" w:hAnsiTheme="majorBidi" w:cstheme="majorBidi"/>
          <w:b/>
          <w:bCs/>
          <w:sz w:val="24"/>
          <w:szCs w:val="24"/>
        </w:rPr>
      </w:pPr>
      <w:r w:rsidRPr="00F41B78">
        <w:rPr>
          <w:rFonts w:asciiTheme="majorBidi" w:hAnsiTheme="majorBidi" w:cstheme="majorBidi"/>
          <w:b/>
          <w:bCs/>
          <w:sz w:val="24"/>
          <w:szCs w:val="24"/>
        </w:rPr>
        <w:t>Ai – Sayed – El –</w:t>
      </w:r>
      <w:proofErr w:type="spellStart"/>
      <w:r w:rsidRPr="00F41B78">
        <w:rPr>
          <w:rFonts w:asciiTheme="majorBidi" w:hAnsiTheme="majorBidi" w:cstheme="majorBidi"/>
          <w:b/>
          <w:bCs/>
          <w:sz w:val="24"/>
          <w:szCs w:val="24"/>
        </w:rPr>
        <w:t>Manzalawy</w:t>
      </w:r>
      <w:proofErr w:type="spellEnd"/>
      <w:r>
        <w:rPr>
          <w:rFonts w:asciiTheme="majorBidi" w:hAnsiTheme="majorBidi" w:cstheme="majorBidi"/>
          <w:b/>
          <w:bCs/>
          <w:sz w:val="24"/>
          <w:szCs w:val="24"/>
        </w:rPr>
        <w:t>;</w:t>
      </w:r>
      <w:r w:rsidRPr="00F41B78">
        <w:rPr>
          <w:rFonts w:asciiTheme="majorBidi" w:hAnsiTheme="majorBidi" w:cstheme="majorBidi"/>
          <w:b/>
          <w:bCs/>
          <w:sz w:val="24"/>
          <w:szCs w:val="24"/>
        </w:rPr>
        <w:t xml:space="preserve"> Faisal</w:t>
      </w:r>
      <w:r>
        <w:rPr>
          <w:rFonts w:asciiTheme="majorBidi" w:hAnsiTheme="majorBidi" w:cstheme="majorBidi"/>
          <w:b/>
          <w:bCs/>
          <w:sz w:val="24"/>
          <w:szCs w:val="24"/>
        </w:rPr>
        <w:t xml:space="preserve"> </w:t>
      </w:r>
      <w:proofErr w:type="spellStart"/>
      <w:r w:rsidRPr="00F41B78">
        <w:rPr>
          <w:rFonts w:asciiTheme="majorBidi" w:hAnsiTheme="majorBidi" w:cstheme="majorBidi"/>
          <w:b/>
          <w:bCs/>
          <w:sz w:val="24"/>
          <w:szCs w:val="24"/>
        </w:rPr>
        <w:t>Omran</w:t>
      </w:r>
      <w:proofErr w:type="spellEnd"/>
      <w:r w:rsidRPr="00F41B78">
        <w:rPr>
          <w:rFonts w:asciiTheme="majorBidi" w:hAnsiTheme="majorBidi" w:cstheme="majorBidi"/>
          <w:b/>
          <w:bCs/>
          <w:sz w:val="24"/>
          <w:szCs w:val="24"/>
        </w:rPr>
        <w:t xml:space="preserve">; </w:t>
      </w:r>
      <w:proofErr w:type="spellStart"/>
      <w:r>
        <w:rPr>
          <w:rFonts w:asciiTheme="majorBidi" w:hAnsiTheme="majorBidi" w:cstheme="majorBidi"/>
          <w:b/>
          <w:bCs/>
          <w:sz w:val="24"/>
          <w:szCs w:val="24"/>
        </w:rPr>
        <w:t>N</w:t>
      </w:r>
      <w:r w:rsidRPr="00F41B78">
        <w:rPr>
          <w:rFonts w:asciiTheme="majorBidi" w:hAnsiTheme="majorBidi" w:cstheme="majorBidi"/>
          <w:b/>
          <w:bCs/>
          <w:sz w:val="24"/>
          <w:szCs w:val="24"/>
        </w:rPr>
        <w:t>oha</w:t>
      </w:r>
      <w:proofErr w:type="spellEnd"/>
      <w:r w:rsidRPr="00F41B78">
        <w:rPr>
          <w:rFonts w:asciiTheme="majorBidi" w:hAnsiTheme="majorBidi" w:cstheme="majorBidi"/>
          <w:b/>
          <w:bCs/>
          <w:sz w:val="24"/>
          <w:szCs w:val="24"/>
        </w:rPr>
        <w:t xml:space="preserve"> Abd </w:t>
      </w:r>
      <w:proofErr w:type="spellStart"/>
      <w:r w:rsidRPr="00F41B78">
        <w:rPr>
          <w:rFonts w:asciiTheme="majorBidi" w:hAnsiTheme="majorBidi" w:cstheme="majorBidi"/>
          <w:b/>
          <w:bCs/>
          <w:sz w:val="24"/>
          <w:szCs w:val="24"/>
        </w:rPr>
        <w:t>Elnassar</w:t>
      </w:r>
      <w:proofErr w:type="spellEnd"/>
      <w:r>
        <w:rPr>
          <w:rFonts w:asciiTheme="majorBidi" w:hAnsiTheme="majorBidi" w:cstheme="majorBidi"/>
          <w:b/>
          <w:bCs/>
          <w:sz w:val="24"/>
          <w:szCs w:val="24"/>
        </w:rPr>
        <w:t xml:space="preserve"> * </w:t>
      </w:r>
      <w:proofErr w:type="spellStart"/>
      <w:r w:rsidRPr="00F41B78">
        <w:rPr>
          <w:rFonts w:asciiTheme="majorBidi" w:hAnsiTheme="majorBidi" w:cstheme="majorBidi"/>
          <w:b/>
          <w:bCs/>
          <w:sz w:val="24"/>
          <w:szCs w:val="24"/>
        </w:rPr>
        <w:t>Esnail</w:t>
      </w:r>
      <w:proofErr w:type="spellEnd"/>
      <w:r>
        <w:rPr>
          <w:rFonts w:asciiTheme="majorBidi" w:hAnsiTheme="majorBidi" w:cstheme="majorBidi"/>
          <w:b/>
          <w:bCs/>
          <w:sz w:val="24"/>
          <w:szCs w:val="24"/>
        </w:rPr>
        <w:t xml:space="preserve"> </w:t>
      </w:r>
      <w:r w:rsidRPr="00F41B78">
        <w:rPr>
          <w:rFonts w:asciiTheme="majorBidi" w:hAnsiTheme="majorBidi" w:cstheme="majorBidi"/>
          <w:b/>
          <w:bCs/>
          <w:sz w:val="24"/>
          <w:szCs w:val="24"/>
        </w:rPr>
        <w:t>H</w:t>
      </w:r>
      <w:r>
        <w:rPr>
          <w:rFonts w:asciiTheme="majorBidi" w:hAnsiTheme="majorBidi" w:cstheme="majorBidi"/>
          <w:b/>
          <w:bCs/>
          <w:sz w:val="24"/>
          <w:szCs w:val="24"/>
        </w:rPr>
        <w:t xml:space="preserve">. </w:t>
      </w:r>
      <w:r w:rsidRPr="00F41B78">
        <w:rPr>
          <w:rFonts w:asciiTheme="majorBidi" w:hAnsiTheme="majorBidi" w:cstheme="majorBidi"/>
          <w:b/>
          <w:bCs/>
          <w:sz w:val="24"/>
          <w:szCs w:val="24"/>
        </w:rPr>
        <w:t>Mahmoud</w:t>
      </w:r>
      <w:r>
        <w:rPr>
          <w:rFonts w:asciiTheme="majorBidi" w:hAnsiTheme="majorBidi" w:cstheme="majorBidi"/>
          <w:b/>
          <w:bCs/>
          <w:sz w:val="24"/>
          <w:szCs w:val="24"/>
        </w:rPr>
        <w:t xml:space="preserve"> </w:t>
      </w:r>
      <w:r w:rsidRPr="00F41B78">
        <w:rPr>
          <w:rFonts w:asciiTheme="majorBidi" w:hAnsiTheme="majorBidi" w:cstheme="majorBidi"/>
          <w:b/>
          <w:bCs/>
          <w:sz w:val="24"/>
          <w:szCs w:val="24"/>
        </w:rPr>
        <w:t xml:space="preserve">**+ &amp; </w:t>
      </w:r>
      <w:proofErr w:type="spellStart"/>
      <w:r w:rsidRPr="00F41B78">
        <w:rPr>
          <w:rFonts w:asciiTheme="majorBidi" w:hAnsiTheme="majorBidi" w:cstheme="majorBidi"/>
          <w:b/>
          <w:bCs/>
          <w:sz w:val="24"/>
          <w:szCs w:val="24"/>
        </w:rPr>
        <w:t>Bashier</w:t>
      </w:r>
      <w:proofErr w:type="spellEnd"/>
      <w:r>
        <w:rPr>
          <w:rFonts w:asciiTheme="majorBidi" w:hAnsiTheme="majorBidi" w:cstheme="majorBidi"/>
          <w:b/>
          <w:bCs/>
          <w:sz w:val="24"/>
          <w:szCs w:val="24"/>
        </w:rPr>
        <w:t xml:space="preserve"> </w:t>
      </w:r>
      <w:r w:rsidRPr="00F41B78">
        <w:rPr>
          <w:rFonts w:asciiTheme="majorBidi" w:hAnsiTheme="majorBidi" w:cstheme="majorBidi"/>
          <w:b/>
          <w:bCs/>
          <w:sz w:val="24"/>
          <w:szCs w:val="24"/>
        </w:rPr>
        <w:t>Hamza</w:t>
      </w:r>
      <w:r>
        <w:rPr>
          <w:rFonts w:asciiTheme="majorBidi" w:hAnsiTheme="majorBidi" w:cstheme="majorBidi"/>
          <w:b/>
          <w:bCs/>
          <w:sz w:val="24"/>
          <w:szCs w:val="24"/>
        </w:rPr>
        <w:t xml:space="preserve"> </w:t>
      </w:r>
      <w:r w:rsidRPr="00F41B78">
        <w:rPr>
          <w:rFonts w:asciiTheme="majorBidi" w:hAnsiTheme="majorBidi" w:cstheme="majorBidi"/>
          <w:b/>
          <w:bCs/>
          <w:sz w:val="24"/>
          <w:szCs w:val="24"/>
        </w:rPr>
        <w:t>**+</w:t>
      </w:r>
    </w:p>
    <w:p w14:paraId="6DB4866D" w14:textId="5C675F5E" w:rsidR="00C25C99" w:rsidRPr="00D620DC" w:rsidRDefault="00D620DC" w:rsidP="00E12CDC">
      <w:pPr>
        <w:jc w:val="center"/>
        <w:rPr>
          <w:rFonts w:asciiTheme="majorBidi" w:hAnsiTheme="majorBidi" w:cstheme="majorBidi"/>
          <w:sz w:val="24"/>
          <w:szCs w:val="24"/>
        </w:rPr>
      </w:pPr>
      <w:r w:rsidRPr="00D620DC">
        <w:rPr>
          <w:rFonts w:asciiTheme="majorBidi" w:hAnsiTheme="majorBidi" w:cstheme="majorBidi"/>
          <w:sz w:val="24"/>
          <w:szCs w:val="24"/>
        </w:rPr>
        <w:t>Rheumatology Department,</w:t>
      </w:r>
      <w:r>
        <w:rPr>
          <w:rFonts w:asciiTheme="majorBidi" w:hAnsiTheme="majorBidi" w:cstheme="majorBidi"/>
          <w:sz w:val="24"/>
          <w:szCs w:val="24"/>
        </w:rPr>
        <w:t xml:space="preserve"> Faculty of Medicine – Al-Azhar Benha*</w:t>
      </w:r>
      <w:r w:rsidRPr="00D620DC">
        <w:rPr>
          <w:rFonts w:asciiTheme="majorBidi" w:hAnsiTheme="majorBidi" w:cstheme="majorBidi"/>
          <w:sz w:val="24"/>
          <w:szCs w:val="24"/>
        </w:rPr>
        <w:t xml:space="preserve"> </w:t>
      </w:r>
      <w:r w:rsidR="00740E58">
        <w:rPr>
          <w:rFonts w:asciiTheme="majorBidi" w:hAnsiTheme="majorBidi" w:cstheme="majorBidi"/>
          <w:sz w:val="24"/>
          <w:szCs w:val="24"/>
          <w:rtl/>
        </w:rPr>
        <w:br/>
      </w:r>
      <w:r>
        <w:rPr>
          <w:rFonts w:asciiTheme="majorBidi" w:hAnsiTheme="majorBidi" w:cstheme="majorBidi"/>
          <w:sz w:val="24"/>
          <w:szCs w:val="24"/>
        </w:rPr>
        <w:t>Clinical Pathology Department **</w:t>
      </w:r>
      <w:r w:rsidRPr="00D620DC">
        <w:rPr>
          <w:rFonts w:asciiTheme="majorBidi" w:hAnsiTheme="majorBidi" w:cstheme="majorBidi"/>
          <w:sz w:val="24"/>
          <w:szCs w:val="24"/>
        </w:rPr>
        <w:t>, Health Authority Hospitals, Riyadh, K</w:t>
      </w:r>
      <w:r>
        <w:rPr>
          <w:rFonts w:asciiTheme="majorBidi" w:hAnsiTheme="majorBidi" w:cstheme="majorBidi"/>
          <w:sz w:val="24"/>
          <w:szCs w:val="24"/>
        </w:rPr>
        <w:t>SA</w:t>
      </w:r>
      <w:r w:rsidRPr="00D620DC">
        <w:rPr>
          <w:rFonts w:asciiTheme="majorBidi" w:hAnsiTheme="majorBidi" w:cstheme="majorBidi"/>
          <w:sz w:val="24"/>
          <w:szCs w:val="24"/>
        </w:rPr>
        <w:t xml:space="preserve"> &amp; Abu Dhabi, U</w:t>
      </w:r>
      <w:r w:rsidR="008668C1">
        <w:rPr>
          <w:rFonts w:asciiTheme="majorBidi" w:hAnsiTheme="majorBidi" w:cstheme="majorBidi"/>
          <w:sz w:val="24"/>
          <w:szCs w:val="24"/>
        </w:rPr>
        <w:t>AE</w:t>
      </w:r>
    </w:p>
    <w:p w14:paraId="4195F471" w14:textId="77777777" w:rsidR="00C25C99" w:rsidRPr="00F41B78" w:rsidRDefault="00C25C99" w:rsidP="00E12CDC">
      <w:pPr>
        <w:spacing w:before="240" w:after="0" w:line="240" w:lineRule="auto"/>
        <w:jc w:val="both"/>
        <w:rPr>
          <w:rFonts w:asciiTheme="majorBidi" w:hAnsiTheme="majorBidi" w:cstheme="majorBidi"/>
          <w:b/>
          <w:bCs/>
          <w:sz w:val="24"/>
          <w:szCs w:val="24"/>
        </w:rPr>
      </w:pPr>
      <w:r w:rsidRPr="00F41B78">
        <w:rPr>
          <w:rFonts w:asciiTheme="majorBidi" w:hAnsiTheme="majorBidi" w:cstheme="majorBidi"/>
          <w:b/>
          <w:bCs/>
          <w:sz w:val="24"/>
          <w:szCs w:val="24"/>
        </w:rPr>
        <w:t xml:space="preserve">ABSTRACT </w:t>
      </w:r>
    </w:p>
    <w:p w14:paraId="1E01D5FD" w14:textId="48D290CA" w:rsidR="00E515E1" w:rsidRDefault="004F150D" w:rsidP="00594B0E">
      <w:pPr>
        <w:spacing w:after="0" w:line="240" w:lineRule="auto"/>
        <w:jc w:val="both"/>
        <w:rPr>
          <w:rFonts w:asciiTheme="majorBidi" w:hAnsiTheme="majorBidi" w:cstheme="majorBidi"/>
          <w:sz w:val="24"/>
          <w:szCs w:val="24"/>
        </w:rPr>
      </w:pPr>
      <w:r>
        <w:rPr>
          <w:rFonts w:asciiTheme="majorBidi" w:hAnsiTheme="majorBidi" w:cstheme="majorBidi"/>
          <w:sz w:val="24"/>
          <w:szCs w:val="24"/>
        </w:rPr>
        <w:t>This study aimed to assess the prevalence of anemia of chronic diseases (ACD) in patients with systemic lupus erythematosus (SLE) and the presence of antibodies to human EPO in their sera (anti- EPO antibodies).</w:t>
      </w:r>
      <w:r w:rsidR="008A469F" w:rsidRPr="00463292">
        <w:rPr>
          <w:rFonts w:asciiTheme="majorBidi" w:hAnsiTheme="majorBidi" w:cstheme="majorBidi"/>
          <w:sz w:val="24"/>
          <w:szCs w:val="24"/>
        </w:rPr>
        <w:t xml:space="preserve"> </w:t>
      </w:r>
      <w:r w:rsidR="00463292" w:rsidRPr="00463292">
        <w:rPr>
          <w:rFonts w:asciiTheme="majorBidi" w:hAnsiTheme="majorBidi" w:cstheme="majorBidi"/>
          <w:sz w:val="24"/>
          <w:szCs w:val="24"/>
        </w:rPr>
        <w:t>Th</w:t>
      </w:r>
      <w:r w:rsidR="007E76D1">
        <w:rPr>
          <w:rFonts w:asciiTheme="majorBidi" w:hAnsiTheme="majorBidi" w:cstheme="majorBidi"/>
          <w:sz w:val="24"/>
          <w:szCs w:val="24"/>
        </w:rPr>
        <w:t>is</w:t>
      </w:r>
      <w:r w:rsidR="00DE2649" w:rsidRPr="00463292">
        <w:rPr>
          <w:rFonts w:asciiTheme="majorBidi" w:hAnsiTheme="majorBidi" w:cstheme="majorBidi"/>
          <w:sz w:val="24"/>
          <w:szCs w:val="24"/>
        </w:rPr>
        <w:t xml:space="preserve"> study included</w:t>
      </w:r>
      <w:r w:rsidR="008A469F" w:rsidRPr="00463292">
        <w:rPr>
          <w:rFonts w:asciiTheme="majorBidi" w:hAnsiTheme="majorBidi" w:cstheme="majorBidi"/>
          <w:sz w:val="24"/>
          <w:szCs w:val="24"/>
        </w:rPr>
        <w:t xml:space="preserve"> </w:t>
      </w:r>
      <w:r w:rsidR="00DE2649" w:rsidRPr="00463292">
        <w:rPr>
          <w:rFonts w:asciiTheme="majorBidi" w:hAnsiTheme="majorBidi" w:cstheme="majorBidi"/>
          <w:sz w:val="24"/>
          <w:szCs w:val="24"/>
        </w:rPr>
        <w:t>200 patients</w:t>
      </w:r>
      <w:r w:rsidR="008A469F" w:rsidRPr="00463292">
        <w:rPr>
          <w:rFonts w:asciiTheme="majorBidi" w:hAnsiTheme="majorBidi" w:cstheme="majorBidi"/>
          <w:sz w:val="24"/>
          <w:szCs w:val="24"/>
        </w:rPr>
        <w:t xml:space="preserve"> </w:t>
      </w:r>
      <w:r w:rsidR="00DE2649" w:rsidRPr="00463292">
        <w:rPr>
          <w:rFonts w:asciiTheme="majorBidi" w:hAnsiTheme="majorBidi" w:cstheme="majorBidi"/>
          <w:sz w:val="24"/>
          <w:szCs w:val="24"/>
        </w:rPr>
        <w:t>with</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SLE; all</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underwent</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clinical evaluation</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of immunologic</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parameters</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hemoglobin</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concentration</w:t>
      </w:r>
      <w:r w:rsidR="008A469F" w:rsidRPr="00463292">
        <w:rPr>
          <w:rFonts w:asciiTheme="majorBidi" w:hAnsiTheme="majorBidi" w:cstheme="majorBidi"/>
          <w:sz w:val="24"/>
          <w:szCs w:val="24"/>
        </w:rPr>
        <w:t xml:space="preserve"> </w:t>
      </w:r>
      <w:r w:rsidR="0067184E" w:rsidRPr="00463292">
        <w:rPr>
          <w:rFonts w:asciiTheme="majorBidi" w:hAnsiTheme="majorBidi" w:cstheme="majorBidi"/>
          <w:sz w:val="24"/>
          <w:szCs w:val="24"/>
        </w:rPr>
        <w:t>(Hb conc.) was</w:t>
      </w:r>
      <w:r w:rsidR="008A469F" w:rsidRPr="00463292">
        <w:rPr>
          <w:rFonts w:asciiTheme="majorBidi" w:hAnsiTheme="majorBidi" w:cstheme="majorBidi"/>
          <w:sz w:val="24"/>
          <w:szCs w:val="24"/>
        </w:rPr>
        <w:t xml:space="preserve"> </w:t>
      </w:r>
      <w:r w:rsidR="00463292" w:rsidRPr="00463292">
        <w:rPr>
          <w:rFonts w:asciiTheme="majorBidi" w:hAnsiTheme="majorBidi" w:cstheme="majorBidi"/>
          <w:sz w:val="24"/>
          <w:szCs w:val="24"/>
        </w:rPr>
        <w:t>determined</w:t>
      </w:r>
      <w:r>
        <w:rPr>
          <w:rFonts w:asciiTheme="majorBidi" w:hAnsiTheme="majorBidi" w:cstheme="majorBidi"/>
          <w:sz w:val="24"/>
          <w:szCs w:val="24"/>
        </w:rPr>
        <w:t>. B</w:t>
      </w:r>
      <w:r w:rsidR="00723C23" w:rsidRPr="00463292">
        <w:rPr>
          <w:rFonts w:asciiTheme="majorBidi" w:hAnsiTheme="majorBidi" w:cstheme="majorBidi"/>
          <w:sz w:val="24"/>
          <w:szCs w:val="24"/>
        </w:rPr>
        <w:t>lood</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samples</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were</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obtained</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for</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ELISA</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estimation</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of serum</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IL-6</w:t>
      </w:r>
      <w:r w:rsidR="00723C23" w:rsidRPr="00463292">
        <w:rPr>
          <w:rFonts w:asciiTheme="majorBidi" w:hAnsiTheme="majorBidi" w:cstheme="majorBidi"/>
          <w:sz w:val="24"/>
          <w:szCs w:val="24"/>
        </w:rPr>
        <w:t xml:space="preserve"> and</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EPO</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levels and for</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ELISA</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testing for</w:t>
      </w:r>
      <w:r w:rsidR="008A469F" w:rsidRPr="00463292">
        <w:rPr>
          <w:rFonts w:asciiTheme="majorBidi" w:hAnsiTheme="majorBidi" w:cstheme="majorBidi"/>
          <w:sz w:val="24"/>
          <w:szCs w:val="24"/>
        </w:rPr>
        <w:t xml:space="preserve"> </w:t>
      </w:r>
      <w:r w:rsidR="00723C23"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antibodies</w:t>
      </w:r>
      <w:r w:rsidR="00463292">
        <w:rPr>
          <w:rFonts w:asciiTheme="majorBidi" w:hAnsiTheme="majorBidi" w:cstheme="majorBidi"/>
          <w:sz w:val="24"/>
          <w:szCs w:val="24"/>
        </w:rPr>
        <w:t>.</w:t>
      </w:r>
      <w:r w:rsidR="001D0A67" w:rsidRPr="00463292">
        <w:rPr>
          <w:rFonts w:asciiTheme="majorBidi" w:hAnsiTheme="majorBidi" w:cstheme="majorBidi"/>
          <w:sz w:val="24"/>
          <w:szCs w:val="24"/>
        </w:rPr>
        <w:t xml:space="preserve"> hemogram</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detected 73 ACD patients (36.5</w:t>
      </w:r>
      <w:r w:rsidR="001D0A67" w:rsidRPr="00463292">
        <w:rPr>
          <w:rFonts w:asciiTheme="majorBidi" w:hAnsiTheme="majorBidi" w:cstheme="majorBidi"/>
          <w:sz w:val="24"/>
          <w:szCs w:val="24"/>
          <w:rtl/>
        </w:rPr>
        <w:t>%</w:t>
      </w:r>
      <w:r w:rsidR="001D0A67" w:rsidRPr="00463292">
        <w:rPr>
          <w:rFonts w:asciiTheme="majorBidi" w:hAnsiTheme="majorBidi" w:cstheme="majorBidi"/>
          <w:sz w:val="24"/>
          <w:szCs w:val="24"/>
        </w:rPr>
        <w:t xml:space="preserve">) </w:t>
      </w:r>
      <w:r w:rsidR="005F4636" w:rsidRPr="00463292">
        <w:rPr>
          <w:rFonts w:asciiTheme="majorBidi" w:hAnsiTheme="majorBidi" w:cstheme="majorBidi"/>
          <w:sz w:val="24"/>
          <w:szCs w:val="24"/>
        </w:rPr>
        <w:t>with mean Hb conc.</w:t>
      </w:r>
      <w:r w:rsidR="008A469F" w:rsidRPr="00463292">
        <w:rPr>
          <w:rFonts w:asciiTheme="majorBidi" w:hAnsiTheme="majorBidi" w:cstheme="majorBidi"/>
          <w:sz w:val="24"/>
          <w:szCs w:val="24"/>
        </w:rPr>
        <w:t xml:space="preserve"> </w:t>
      </w:r>
      <w:r w:rsidR="005F4636" w:rsidRPr="00463292">
        <w:rPr>
          <w:rFonts w:asciiTheme="majorBidi" w:hAnsiTheme="majorBidi" w:cstheme="majorBidi"/>
          <w:sz w:val="24"/>
          <w:szCs w:val="24"/>
        </w:rPr>
        <w:t>Of 106 ±0.8 gm/dl</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5F4636" w:rsidRPr="00463292">
        <w:rPr>
          <w:rFonts w:asciiTheme="majorBidi" w:hAnsiTheme="majorBidi" w:cstheme="majorBidi"/>
          <w:sz w:val="24"/>
          <w:szCs w:val="24"/>
        </w:rPr>
        <w:t>Anemic group</w:t>
      </w:r>
      <w:r w:rsidR="00463292">
        <w:rPr>
          <w:rFonts w:asciiTheme="majorBidi" w:hAnsiTheme="majorBidi" w:cstheme="majorBidi"/>
          <w:sz w:val="24"/>
          <w:szCs w:val="24"/>
        </w:rPr>
        <w:t>)</w:t>
      </w:r>
      <w:r w:rsidR="00463292" w:rsidRPr="00463292">
        <w:rPr>
          <w:rFonts w:asciiTheme="majorBidi" w:hAnsiTheme="majorBidi" w:cstheme="majorBidi"/>
          <w:sz w:val="24"/>
          <w:szCs w:val="24"/>
        </w:rPr>
        <w:t>;</w:t>
      </w:r>
      <w:r w:rsidR="005F4636" w:rsidRPr="00463292">
        <w:rPr>
          <w:rFonts w:asciiTheme="majorBidi" w:hAnsiTheme="majorBidi" w:cstheme="majorBidi"/>
          <w:sz w:val="24"/>
          <w:szCs w:val="24"/>
        </w:rPr>
        <w:t xml:space="preserve"> the other 127 patients</w:t>
      </w:r>
      <w:r w:rsidR="00CA53A9" w:rsidRPr="00463292">
        <w:rPr>
          <w:rFonts w:asciiTheme="majorBidi" w:hAnsiTheme="majorBidi" w:cstheme="majorBidi"/>
          <w:sz w:val="24"/>
          <w:szCs w:val="24"/>
        </w:rPr>
        <w:t xml:space="preserve"> (63.5</w:t>
      </w:r>
      <w:r w:rsidR="00CA53A9" w:rsidRPr="00463292">
        <w:rPr>
          <w:rFonts w:asciiTheme="majorBidi" w:hAnsiTheme="majorBidi" w:cstheme="majorBidi"/>
          <w:sz w:val="24"/>
          <w:szCs w:val="24"/>
          <w:rtl/>
        </w:rPr>
        <w:t>%</w:t>
      </w:r>
      <w:r w:rsidR="00CA53A9" w:rsidRP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were</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either</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not anemic</w:t>
      </w:r>
      <w:r w:rsidR="008A469F" w:rsidRPr="00463292">
        <w:rPr>
          <w:rFonts w:asciiTheme="majorBidi" w:hAnsiTheme="majorBidi" w:cstheme="majorBidi"/>
          <w:sz w:val="24"/>
          <w:szCs w:val="24"/>
        </w:rPr>
        <w:t xml:space="preserve"> </w:t>
      </w:r>
      <w:r w:rsidR="001D0A67" w:rsidRPr="00463292">
        <w:rPr>
          <w:rFonts w:asciiTheme="majorBidi" w:hAnsiTheme="majorBidi" w:cstheme="majorBidi"/>
          <w:sz w:val="24"/>
          <w:szCs w:val="24"/>
        </w:rPr>
        <w:t xml:space="preserve">or </w:t>
      </w:r>
      <w:r w:rsidR="005F4636" w:rsidRPr="00463292">
        <w:rPr>
          <w:rFonts w:asciiTheme="majorBidi" w:hAnsiTheme="majorBidi" w:cstheme="majorBidi"/>
          <w:sz w:val="24"/>
          <w:szCs w:val="24"/>
        </w:rPr>
        <w:t>had other</w:t>
      </w:r>
      <w:r w:rsidR="008A469F" w:rsidRPr="00463292">
        <w:rPr>
          <w:rFonts w:asciiTheme="majorBidi" w:hAnsiTheme="majorBidi" w:cstheme="majorBidi"/>
          <w:sz w:val="24"/>
          <w:szCs w:val="24"/>
        </w:rPr>
        <w:t xml:space="preserve"> </w:t>
      </w:r>
      <w:r w:rsidR="005F4636" w:rsidRPr="00463292">
        <w:rPr>
          <w:rFonts w:asciiTheme="majorBidi" w:hAnsiTheme="majorBidi" w:cstheme="majorBidi"/>
          <w:sz w:val="24"/>
          <w:szCs w:val="24"/>
        </w:rPr>
        <w:t>types</w:t>
      </w:r>
      <w:r w:rsidR="008A469F" w:rsidRPr="00463292">
        <w:rPr>
          <w:rFonts w:asciiTheme="majorBidi" w:hAnsiTheme="majorBidi" w:cstheme="majorBidi"/>
          <w:sz w:val="24"/>
          <w:szCs w:val="24"/>
        </w:rPr>
        <w:t xml:space="preserve"> </w:t>
      </w:r>
      <w:r w:rsidR="005F4636" w:rsidRPr="00463292">
        <w:rPr>
          <w:rFonts w:asciiTheme="majorBidi" w:hAnsiTheme="majorBidi" w:cstheme="majorBidi"/>
          <w:sz w:val="24"/>
          <w:szCs w:val="24"/>
        </w:rPr>
        <w:t>of anemia</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CA53A9" w:rsidRPr="00463292">
        <w:rPr>
          <w:rFonts w:asciiTheme="majorBidi" w:hAnsiTheme="majorBidi" w:cstheme="majorBidi"/>
          <w:sz w:val="24"/>
          <w:szCs w:val="24"/>
        </w:rPr>
        <w:t>NON – anemic</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group</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with</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mean</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Hb</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conc. Of 12.9</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0.5 gm/dl</w:t>
      </w:r>
      <w:r w:rsidR="00463292">
        <w:rPr>
          <w:rFonts w:asciiTheme="majorBidi" w:hAnsiTheme="majorBidi" w:cstheme="majorBidi"/>
          <w:sz w:val="24"/>
          <w:szCs w:val="24"/>
        </w:rPr>
        <w:t>.</w:t>
      </w:r>
      <w:r w:rsidR="00CA53A9" w:rsidRPr="00463292">
        <w:rPr>
          <w:rFonts w:asciiTheme="majorBidi" w:hAnsiTheme="majorBidi" w:cstheme="majorBidi"/>
          <w:sz w:val="24"/>
          <w:szCs w:val="24"/>
        </w:rPr>
        <w:t xml:space="preserve"> </w:t>
      </w:r>
      <w:r w:rsidR="00463292" w:rsidRPr="00463292">
        <w:rPr>
          <w:rFonts w:asciiTheme="majorBidi" w:hAnsiTheme="majorBidi" w:cstheme="majorBidi"/>
          <w:sz w:val="24"/>
          <w:szCs w:val="24"/>
        </w:rPr>
        <w:t>There</w:t>
      </w:r>
      <w:r w:rsidR="00CA53A9" w:rsidRPr="00463292">
        <w:rPr>
          <w:rFonts w:asciiTheme="majorBidi" w:hAnsiTheme="majorBidi" w:cstheme="majorBidi"/>
          <w:sz w:val="24"/>
          <w:szCs w:val="24"/>
        </w:rPr>
        <w:t xml:space="preserve"> was a negative</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significant correlation between</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Hb</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conc</w:t>
      </w:r>
      <w:r w:rsidR="00463292">
        <w:rPr>
          <w:rFonts w:asciiTheme="majorBidi" w:hAnsiTheme="majorBidi" w:cstheme="majorBidi"/>
          <w:sz w:val="24"/>
          <w:szCs w:val="24"/>
        </w:rPr>
        <w:t>.</w:t>
      </w:r>
      <w:r w:rsidR="00CA53A9" w:rsidRPr="00463292">
        <w:rPr>
          <w:rFonts w:asciiTheme="majorBidi" w:hAnsiTheme="majorBidi" w:cstheme="majorBidi"/>
          <w:sz w:val="24"/>
          <w:szCs w:val="24"/>
        </w:rPr>
        <w:t xml:space="preserve"> and</w:t>
      </w:r>
      <w:r w:rsidR="008A469F" w:rsidRPr="00463292">
        <w:rPr>
          <w:rFonts w:asciiTheme="majorBidi" w:hAnsiTheme="majorBidi" w:cstheme="majorBidi"/>
          <w:sz w:val="24"/>
          <w:szCs w:val="24"/>
        </w:rPr>
        <w:t xml:space="preserve"> </w:t>
      </w:r>
      <w:r w:rsidR="00CA53A9" w:rsidRPr="00463292">
        <w:rPr>
          <w:rFonts w:asciiTheme="majorBidi" w:hAnsiTheme="majorBidi" w:cstheme="majorBidi"/>
          <w:sz w:val="24"/>
          <w:szCs w:val="24"/>
        </w:rPr>
        <w:t>hemat</w:t>
      </w:r>
      <w:r w:rsidR="00D2073C" w:rsidRPr="00463292">
        <w:rPr>
          <w:rFonts w:asciiTheme="majorBidi" w:hAnsiTheme="majorBidi" w:cstheme="majorBidi"/>
          <w:sz w:val="24"/>
          <w:szCs w:val="24"/>
        </w:rPr>
        <w:t>ological score</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mean</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serum</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IL-6 ESTIMATED in</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patients with SLE</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was</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53.9</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 19.9 ng/ml</w:t>
      </w:r>
      <w:r w:rsidR="008A469F" w:rsidRPr="00463292">
        <w:rPr>
          <w:rFonts w:asciiTheme="majorBidi" w:hAnsiTheme="majorBidi" w:cstheme="majorBidi"/>
          <w:sz w:val="24"/>
          <w:szCs w:val="24"/>
        </w:rPr>
        <w:t xml:space="preserve"> </w:t>
      </w:r>
      <w:r w:rsidR="00D2073C" w:rsidRPr="00463292">
        <w:rPr>
          <w:rFonts w:asciiTheme="majorBidi" w:hAnsiTheme="majorBidi" w:cstheme="majorBidi"/>
          <w:sz w:val="24"/>
          <w:szCs w:val="24"/>
        </w:rPr>
        <w:t>and was</w:t>
      </w:r>
      <w:r w:rsidR="008A469F" w:rsidRPr="00463292">
        <w:rPr>
          <w:rFonts w:asciiTheme="majorBidi" w:hAnsiTheme="majorBidi" w:cstheme="majorBidi"/>
          <w:sz w:val="24"/>
          <w:szCs w:val="24"/>
        </w:rPr>
        <w:t xml:space="preserve"> </w:t>
      </w:r>
      <w:r w:rsidR="00433EC6">
        <w:rPr>
          <w:rFonts w:asciiTheme="majorBidi" w:hAnsiTheme="majorBidi" w:cstheme="majorBidi"/>
          <w:sz w:val="24"/>
          <w:szCs w:val="24"/>
        </w:rPr>
        <w:t>considerably</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4947C9">
        <w:rPr>
          <w:rFonts w:asciiTheme="majorBidi" w:hAnsiTheme="majorBidi" w:cstheme="majorBidi"/>
          <w:sz w:val="24"/>
          <w:szCs w:val="24"/>
        </w:rPr>
        <w:t>P-value</w:t>
      </w:r>
      <w:r w:rsidR="00D2073C" w:rsidRPr="00463292">
        <w:rPr>
          <w:rFonts w:asciiTheme="majorBidi" w:hAnsiTheme="majorBidi" w:cstheme="majorBidi"/>
          <w:sz w:val="24"/>
          <w:szCs w:val="24"/>
        </w:rPr>
        <w:t xml:space="preserve"> ˂ 0.05</w:t>
      </w:r>
      <w:r w:rsidR="00463292">
        <w:rPr>
          <w:rFonts w:asciiTheme="majorBidi" w:hAnsiTheme="majorBidi" w:cstheme="majorBidi"/>
          <w:sz w:val="24"/>
          <w:szCs w:val="24"/>
        </w:rPr>
        <w:t>).</w:t>
      </w:r>
      <w:r w:rsidR="00D2073C" w:rsidRPr="00463292">
        <w:rPr>
          <w:rFonts w:asciiTheme="majorBidi" w:hAnsiTheme="majorBidi" w:cstheme="majorBidi"/>
          <w:sz w:val="24"/>
          <w:szCs w:val="24"/>
        </w:rPr>
        <w:t xml:space="preserve"> </w:t>
      </w:r>
      <w:r w:rsidR="004947C9">
        <w:rPr>
          <w:rFonts w:asciiTheme="majorBidi" w:hAnsiTheme="majorBidi" w:cstheme="majorBidi"/>
          <w:sz w:val="24"/>
          <w:szCs w:val="24"/>
        </w:rPr>
        <w:t>M</w:t>
      </w:r>
      <w:r w:rsidR="00D2073C" w:rsidRPr="00463292">
        <w:rPr>
          <w:rFonts w:asciiTheme="majorBidi" w:hAnsiTheme="majorBidi" w:cstheme="majorBidi"/>
          <w:sz w:val="24"/>
          <w:szCs w:val="24"/>
        </w:rPr>
        <w:t>ean serum</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IL-6</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estimated</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in</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anemic</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group</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(60.9</w:t>
      </w:r>
      <w:r w:rsidR="00D2073C"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 23.1 ng/ml</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was</w:t>
      </w:r>
      <w:r w:rsidR="008A469F" w:rsidRPr="00463292">
        <w:rPr>
          <w:rFonts w:asciiTheme="majorBidi" w:hAnsiTheme="majorBidi" w:cstheme="majorBidi"/>
          <w:sz w:val="24"/>
          <w:szCs w:val="24"/>
        </w:rPr>
        <w:t xml:space="preserve"> </w:t>
      </w:r>
      <w:r w:rsidR="00546A79">
        <w:rPr>
          <w:rFonts w:asciiTheme="majorBidi" w:hAnsiTheme="majorBidi" w:cstheme="majorBidi"/>
          <w:sz w:val="24"/>
          <w:szCs w:val="24"/>
        </w:rPr>
        <w:t xml:space="preserve">considerably </w:t>
      </w:r>
      <w:r w:rsidR="000830FE" w:rsidRPr="00463292">
        <w:rPr>
          <w:rFonts w:asciiTheme="majorBidi" w:hAnsiTheme="majorBidi" w:cstheme="majorBidi"/>
          <w:sz w:val="24"/>
          <w:szCs w:val="24"/>
        </w:rPr>
        <w:t>higher compared</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both</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 xml:space="preserve">to </w:t>
      </w:r>
      <w:r w:rsidR="00E700F8" w:rsidRPr="00463292">
        <w:rPr>
          <w:rFonts w:asciiTheme="majorBidi" w:hAnsiTheme="majorBidi" w:cstheme="majorBidi"/>
          <w:sz w:val="24"/>
          <w:szCs w:val="24"/>
        </w:rPr>
        <w:t>control</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and non – anemic</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groups</w:t>
      </w:r>
      <w:r w:rsidR="008A469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(49.8</w:t>
      </w:r>
      <w:r w:rsidR="00C5595F" w:rsidRPr="00463292">
        <w:rPr>
          <w:rFonts w:asciiTheme="majorBidi" w:hAnsiTheme="majorBidi" w:cstheme="majorBidi"/>
          <w:sz w:val="24"/>
          <w:szCs w:val="24"/>
        </w:rPr>
        <w:t xml:space="preserve"> </w:t>
      </w:r>
      <w:r w:rsidR="000830FE" w:rsidRPr="00463292">
        <w:rPr>
          <w:rFonts w:asciiTheme="majorBidi" w:hAnsiTheme="majorBidi" w:cstheme="majorBidi"/>
          <w:sz w:val="24"/>
          <w:szCs w:val="24"/>
        </w:rPr>
        <w:t>±16.5</w:t>
      </w:r>
      <w:r w:rsidR="00CC53A9">
        <w:rPr>
          <w:rFonts w:asciiTheme="majorBidi" w:hAnsiTheme="majorBidi" w:cstheme="majorBidi"/>
          <w:sz w:val="24"/>
          <w:szCs w:val="24"/>
        </w:rPr>
        <w:t>, P-value</w:t>
      </w:r>
      <w:r w:rsidR="00CC53A9" w:rsidRPr="00463292">
        <w:rPr>
          <w:rFonts w:asciiTheme="majorBidi" w:hAnsiTheme="majorBidi" w:cstheme="majorBidi"/>
          <w:sz w:val="24"/>
          <w:szCs w:val="24"/>
        </w:rPr>
        <w:t xml:space="preserve"> ˂ 0.05</w:t>
      </w:r>
      <w:r w:rsidR="00CC53A9">
        <w:rPr>
          <w:rFonts w:asciiTheme="majorBidi" w:hAnsiTheme="majorBidi" w:cstheme="majorBidi"/>
          <w:sz w:val="24"/>
          <w:szCs w:val="24"/>
        </w:rPr>
        <w:t>)</w:t>
      </w:r>
      <w:r w:rsidR="000830FE" w:rsidRPr="00463292">
        <w:rPr>
          <w:rFonts w:asciiTheme="majorBidi" w:hAnsiTheme="majorBidi" w:cstheme="majorBidi"/>
          <w:sz w:val="24"/>
          <w:szCs w:val="24"/>
        </w:rPr>
        <w:t xml:space="preserve"> ng/ml</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 xml:space="preserve">with a </w:t>
      </w:r>
      <w:r w:rsidR="00CC53A9">
        <w:rPr>
          <w:rFonts w:asciiTheme="majorBidi" w:hAnsiTheme="majorBidi" w:cstheme="majorBidi"/>
          <w:sz w:val="24"/>
          <w:szCs w:val="24"/>
        </w:rPr>
        <w:t>considerably</w:t>
      </w:r>
      <w:r w:rsidR="00A431FC" w:rsidRPr="00463292">
        <w:rPr>
          <w:rFonts w:asciiTheme="majorBidi" w:hAnsiTheme="majorBidi" w:cstheme="majorBidi"/>
          <w:sz w:val="24"/>
          <w:szCs w:val="24"/>
        </w:rPr>
        <w:t xml:space="preserve"> higher levels</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serum</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IL-6 in non – anemic</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SLE patients</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compared</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 xml:space="preserve">to </w:t>
      </w:r>
      <w:r w:rsidR="00594B0E" w:rsidRPr="00463292">
        <w:rPr>
          <w:rFonts w:asciiTheme="majorBidi" w:hAnsiTheme="majorBidi" w:cstheme="majorBidi"/>
          <w:sz w:val="24"/>
          <w:szCs w:val="24"/>
        </w:rPr>
        <w:t>controls</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mean</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serum</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EPO estimated</w:t>
      </w:r>
      <w:r w:rsidR="008A469F" w:rsidRPr="00463292">
        <w:rPr>
          <w:rFonts w:asciiTheme="majorBidi" w:hAnsiTheme="majorBidi" w:cstheme="majorBidi"/>
          <w:sz w:val="24"/>
          <w:szCs w:val="24"/>
        </w:rPr>
        <w:t xml:space="preserve"> </w:t>
      </w:r>
      <w:r w:rsidR="00A431FC" w:rsidRPr="00463292">
        <w:rPr>
          <w:rFonts w:asciiTheme="majorBidi" w:hAnsiTheme="majorBidi" w:cstheme="majorBidi"/>
          <w:sz w:val="24"/>
          <w:szCs w:val="24"/>
        </w:rPr>
        <w:t>patients</w:t>
      </w:r>
      <w:r w:rsidR="00944C7A" w:rsidRPr="00463292">
        <w:rPr>
          <w:rFonts w:asciiTheme="majorBidi" w:hAnsiTheme="majorBidi" w:cstheme="majorBidi"/>
          <w:sz w:val="24"/>
          <w:szCs w:val="24"/>
        </w:rPr>
        <w:t xml:space="preserve"> with</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SLE</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was 21.2</w:t>
      </w:r>
      <w:r w:rsidR="00A431FC"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 xml:space="preserve">± 12.1 </w:t>
      </w:r>
      <w:proofErr w:type="spellStart"/>
      <w:r w:rsidR="00944C7A" w:rsidRPr="00463292">
        <w:rPr>
          <w:rFonts w:asciiTheme="majorBidi" w:hAnsiTheme="majorBidi" w:cstheme="majorBidi"/>
          <w:sz w:val="24"/>
          <w:szCs w:val="24"/>
        </w:rPr>
        <w:t>Miu</w:t>
      </w:r>
      <w:proofErr w:type="spellEnd"/>
      <w:r w:rsidR="00944C7A" w:rsidRPr="00463292">
        <w:rPr>
          <w:rFonts w:asciiTheme="majorBidi" w:hAnsiTheme="majorBidi" w:cstheme="majorBidi"/>
          <w:sz w:val="24"/>
          <w:szCs w:val="24"/>
        </w:rPr>
        <w:t>/ml</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and</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anti-EPO antibodies</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944C7A" w:rsidRPr="00463292">
        <w:rPr>
          <w:rFonts w:asciiTheme="majorBidi" w:hAnsiTheme="majorBidi" w:cstheme="majorBidi"/>
          <w:sz w:val="24"/>
          <w:szCs w:val="24"/>
        </w:rPr>
        <w:t>anti – EPO positive</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were</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detected</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in 105 patients(52.5</w:t>
      </w:r>
      <w:r w:rsidR="00944C7A" w:rsidRPr="00463292">
        <w:rPr>
          <w:rFonts w:asciiTheme="majorBidi" w:hAnsiTheme="majorBidi" w:cstheme="majorBidi"/>
          <w:sz w:val="24"/>
          <w:szCs w:val="24"/>
          <w:rtl/>
        </w:rPr>
        <w:t>%</w:t>
      </w:r>
      <w:r w:rsidR="00944C7A" w:rsidRPr="00463292">
        <w:rPr>
          <w:rFonts w:asciiTheme="majorBidi" w:hAnsiTheme="majorBidi" w:cstheme="majorBidi"/>
          <w:sz w:val="24"/>
          <w:szCs w:val="24"/>
        </w:rPr>
        <w:t>) while</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the</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other</w:t>
      </w:r>
      <w:r w:rsidR="008A469F" w:rsidRPr="00463292">
        <w:rPr>
          <w:rFonts w:asciiTheme="majorBidi" w:hAnsiTheme="majorBidi" w:cstheme="majorBidi"/>
          <w:sz w:val="24"/>
          <w:szCs w:val="24"/>
        </w:rPr>
        <w:t xml:space="preserve"> </w:t>
      </w:r>
      <w:r w:rsidR="00944C7A" w:rsidRPr="00463292">
        <w:rPr>
          <w:rFonts w:asciiTheme="majorBidi" w:hAnsiTheme="majorBidi" w:cstheme="majorBidi"/>
          <w:sz w:val="24"/>
          <w:szCs w:val="24"/>
        </w:rPr>
        <w:t>95 patients (47.5</w:t>
      </w:r>
      <w:r w:rsidR="00944C7A" w:rsidRPr="00463292">
        <w:rPr>
          <w:rFonts w:asciiTheme="majorBidi" w:hAnsiTheme="majorBidi" w:cstheme="majorBidi"/>
          <w:sz w:val="24"/>
          <w:szCs w:val="24"/>
          <w:rtl/>
        </w:rPr>
        <w:t>%</w:t>
      </w:r>
      <w:r w:rsidR="00944C7A" w:rsidRPr="00463292">
        <w:rPr>
          <w:rFonts w:asciiTheme="majorBidi" w:hAnsiTheme="majorBidi" w:cstheme="majorBidi"/>
          <w:sz w:val="24"/>
          <w:szCs w:val="24"/>
        </w:rPr>
        <w:t>)</w:t>
      </w:r>
      <w:r w:rsidR="00CC43F1" w:rsidRPr="00463292">
        <w:rPr>
          <w:rFonts w:asciiTheme="majorBidi" w:hAnsiTheme="majorBidi" w:cstheme="majorBidi"/>
          <w:sz w:val="24"/>
          <w:szCs w:val="24"/>
        </w:rPr>
        <w:t xml:space="preserve"> were</w:t>
      </w:r>
      <w:r w:rsidR="008A469F" w:rsidRPr="00463292">
        <w:rPr>
          <w:rFonts w:asciiTheme="majorBidi" w:hAnsiTheme="majorBidi" w:cstheme="majorBidi"/>
          <w:sz w:val="24"/>
          <w:szCs w:val="24"/>
        </w:rPr>
        <w:t xml:space="preserve"> </w:t>
      </w:r>
      <w:r w:rsidR="00594B0E" w:rsidRPr="00463292">
        <w:rPr>
          <w:rFonts w:asciiTheme="majorBidi" w:hAnsiTheme="majorBidi" w:cstheme="majorBidi"/>
          <w:sz w:val="24"/>
          <w:szCs w:val="24"/>
        </w:rPr>
        <w:t>negative</w:t>
      </w:r>
      <w:r w:rsidR="008A469F" w:rsidRPr="00463292">
        <w:rPr>
          <w:rFonts w:asciiTheme="majorBidi" w:hAnsiTheme="majorBidi" w:cstheme="majorBidi"/>
          <w:sz w:val="24"/>
          <w:szCs w:val="24"/>
        </w:rPr>
        <w:t xml:space="preserve"> </w:t>
      </w:r>
      <w:r w:rsidR="00CC43F1" w:rsidRPr="00463292">
        <w:rPr>
          <w:rFonts w:asciiTheme="majorBidi" w:hAnsiTheme="majorBidi" w:cstheme="majorBidi"/>
          <w:sz w:val="24"/>
          <w:szCs w:val="24"/>
        </w:rPr>
        <w:t>for</w:t>
      </w:r>
      <w:r w:rsidR="008A469F" w:rsidRPr="00463292">
        <w:rPr>
          <w:rFonts w:asciiTheme="majorBidi" w:hAnsiTheme="majorBidi" w:cstheme="majorBidi"/>
          <w:sz w:val="24"/>
          <w:szCs w:val="24"/>
        </w:rPr>
        <w:t xml:space="preserve"> </w:t>
      </w:r>
      <w:r w:rsidR="00CC43F1" w:rsidRPr="00463292">
        <w:rPr>
          <w:rFonts w:asciiTheme="majorBidi" w:hAnsiTheme="majorBidi" w:cstheme="majorBidi"/>
          <w:sz w:val="24"/>
          <w:szCs w:val="24"/>
        </w:rPr>
        <w:t>anti-EPO antibodies</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CC43F1"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CC43F1" w:rsidRPr="00463292">
        <w:rPr>
          <w:rFonts w:asciiTheme="majorBidi" w:hAnsiTheme="majorBidi" w:cstheme="majorBidi"/>
          <w:sz w:val="24"/>
          <w:szCs w:val="24"/>
        </w:rPr>
        <w:t>Negative</w:t>
      </w:r>
      <w:r w:rsidR="00463292">
        <w:rPr>
          <w:rFonts w:asciiTheme="majorBidi" w:hAnsiTheme="majorBidi" w:cstheme="majorBidi"/>
          <w:sz w:val="24"/>
          <w:szCs w:val="24"/>
        </w:rPr>
        <w:t>).</w:t>
      </w:r>
      <w:r w:rsidR="00CC43F1" w:rsidRPr="00463292">
        <w:rPr>
          <w:rFonts w:asciiTheme="majorBidi" w:hAnsiTheme="majorBidi" w:cstheme="majorBidi"/>
          <w:sz w:val="24"/>
          <w:szCs w:val="24"/>
        </w:rPr>
        <w:t xml:space="preserve"> mean</w:t>
      </w:r>
      <w:r w:rsidR="008A469F" w:rsidRPr="00463292">
        <w:rPr>
          <w:rFonts w:asciiTheme="majorBidi" w:hAnsiTheme="majorBidi" w:cstheme="majorBidi"/>
          <w:sz w:val="24"/>
          <w:szCs w:val="24"/>
        </w:rPr>
        <w:t xml:space="preserve"> </w:t>
      </w:r>
      <w:r w:rsidR="00CC43F1" w:rsidRPr="00463292">
        <w:rPr>
          <w:rFonts w:asciiTheme="majorBidi" w:hAnsiTheme="majorBidi" w:cstheme="majorBidi"/>
          <w:sz w:val="24"/>
          <w:szCs w:val="24"/>
        </w:rPr>
        <w:t>serum – EPO level was significantly</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CC43F1" w:rsidRPr="00463292">
        <w:rPr>
          <w:rFonts w:asciiTheme="majorBidi" w:hAnsiTheme="majorBidi" w:cstheme="majorBidi"/>
          <w:sz w:val="24"/>
          <w:szCs w:val="24"/>
        </w:rPr>
        <w:t>p ˂ 0.05</w:t>
      </w:r>
      <w:r w:rsidR="00463292">
        <w:rPr>
          <w:rFonts w:asciiTheme="majorBidi" w:hAnsiTheme="majorBidi" w:cstheme="majorBidi"/>
          <w:sz w:val="24"/>
          <w:szCs w:val="24"/>
        </w:rPr>
        <w:t>)</w:t>
      </w:r>
      <w:r w:rsidR="00CC43F1" w:rsidRPr="00463292">
        <w:rPr>
          <w:rFonts w:asciiTheme="majorBidi" w:hAnsiTheme="majorBidi" w:cstheme="majorBidi"/>
          <w:sz w:val="24"/>
          <w:szCs w:val="24"/>
        </w:rPr>
        <w:t xml:space="preserve"> lower in</w:t>
      </w:r>
      <w:r w:rsidR="008A469F" w:rsidRPr="00463292">
        <w:rPr>
          <w:rFonts w:asciiTheme="majorBidi" w:hAnsiTheme="majorBidi" w:cstheme="majorBidi"/>
          <w:sz w:val="24"/>
          <w:szCs w:val="24"/>
        </w:rPr>
        <w:t xml:space="preserve"> </w:t>
      </w:r>
      <w:r w:rsidR="00CC43F1" w:rsidRPr="00463292">
        <w:rPr>
          <w:rFonts w:asciiTheme="majorBidi" w:hAnsiTheme="majorBidi" w:cstheme="majorBidi"/>
          <w:sz w:val="24"/>
          <w:szCs w:val="24"/>
        </w:rPr>
        <w:t>ant</w:t>
      </w:r>
      <w:r w:rsidR="00E213CD" w:rsidRPr="00463292">
        <w:rPr>
          <w:rFonts w:asciiTheme="majorBidi" w:hAnsiTheme="majorBidi" w:cstheme="majorBidi"/>
          <w:sz w:val="24"/>
          <w:szCs w:val="24"/>
        </w:rPr>
        <w:t>i – EPO</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Negative</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patients (16.8</w:t>
      </w:r>
      <w:r w:rsidR="00CC43F1" w:rsidRPr="00463292">
        <w:rPr>
          <w:rFonts w:asciiTheme="majorBidi" w:hAnsiTheme="majorBidi" w:cstheme="majorBidi"/>
          <w:sz w:val="24"/>
          <w:szCs w:val="24"/>
        </w:rPr>
        <w:t>±</w:t>
      </w:r>
      <w:r w:rsidR="00E213CD" w:rsidRPr="00463292">
        <w:rPr>
          <w:rFonts w:asciiTheme="majorBidi" w:hAnsiTheme="majorBidi" w:cstheme="majorBidi"/>
          <w:sz w:val="24"/>
          <w:szCs w:val="24"/>
        </w:rPr>
        <w:t xml:space="preserve"> mIU /ML)</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 xml:space="preserve">compared to </w:t>
      </w:r>
      <w:r w:rsidR="00463292">
        <w:rPr>
          <w:rFonts w:asciiTheme="majorBidi" w:hAnsiTheme="majorBidi" w:cstheme="majorBidi"/>
          <w:sz w:val="24"/>
          <w:szCs w:val="24"/>
        </w:rPr>
        <w:t>(</w:t>
      </w:r>
      <w:r w:rsidR="00E213CD"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positive patients (28.7 ±14 mIU /ML)</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MEAN serum EPO level</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was significantly</w:t>
      </w:r>
      <w:r w:rsidR="00463292">
        <w:rPr>
          <w:rFonts w:asciiTheme="majorBidi" w:hAnsiTheme="majorBidi" w:cstheme="majorBidi"/>
          <w:sz w:val="24"/>
          <w:szCs w:val="24"/>
        </w:rPr>
        <w:t xml:space="preserve"> </w:t>
      </w:r>
      <w:r w:rsidR="00E213CD" w:rsidRPr="00463292">
        <w:rPr>
          <w:rFonts w:asciiTheme="majorBidi" w:hAnsiTheme="majorBidi" w:cstheme="majorBidi"/>
          <w:sz w:val="24"/>
          <w:szCs w:val="24"/>
        </w:rPr>
        <w:t>(p ˂ 0.05</w:t>
      </w:r>
      <w:r w:rsidR="00463292">
        <w:rPr>
          <w:rFonts w:asciiTheme="majorBidi" w:hAnsiTheme="majorBidi" w:cstheme="majorBidi"/>
          <w:sz w:val="24"/>
          <w:szCs w:val="24"/>
        </w:rPr>
        <w:t>)</w:t>
      </w:r>
      <w:r w:rsidR="00E213CD" w:rsidRPr="00463292">
        <w:rPr>
          <w:rFonts w:asciiTheme="majorBidi" w:hAnsiTheme="majorBidi" w:cstheme="majorBidi"/>
          <w:sz w:val="24"/>
          <w:szCs w:val="24"/>
        </w:rPr>
        <w:t xml:space="preserve"> higher</w:t>
      </w:r>
      <w:r w:rsidR="008A469F" w:rsidRPr="00463292">
        <w:rPr>
          <w:rFonts w:asciiTheme="majorBidi" w:hAnsiTheme="majorBidi" w:cstheme="majorBidi"/>
          <w:sz w:val="24"/>
          <w:szCs w:val="24"/>
        </w:rPr>
        <w:t xml:space="preserve"> </w:t>
      </w:r>
      <w:r w:rsidR="00E213CD" w:rsidRPr="00463292">
        <w:rPr>
          <w:rFonts w:asciiTheme="majorBidi" w:hAnsiTheme="majorBidi" w:cstheme="majorBidi"/>
          <w:sz w:val="24"/>
          <w:szCs w:val="24"/>
        </w:rPr>
        <w:t>in anemic (28.9±</w:t>
      </w:r>
      <w:r w:rsidR="00111526" w:rsidRPr="00463292">
        <w:rPr>
          <w:rFonts w:asciiTheme="majorBidi" w:hAnsiTheme="majorBidi" w:cstheme="majorBidi"/>
          <w:sz w:val="24"/>
          <w:szCs w:val="24"/>
        </w:rPr>
        <w:t>16.8</w:t>
      </w:r>
      <w:r w:rsidR="00E213CD" w:rsidRPr="00463292">
        <w:rPr>
          <w:rFonts w:asciiTheme="majorBidi" w:hAnsiTheme="majorBidi" w:cstheme="majorBidi"/>
          <w:sz w:val="24"/>
          <w:szCs w:val="24"/>
        </w:rPr>
        <w:t xml:space="preserve"> mIU /ML)</w:t>
      </w:r>
      <w:r w:rsidR="00463292">
        <w:rPr>
          <w:rFonts w:asciiTheme="majorBidi" w:hAnsiTheme="majorBidi" w:cstheme="majorBidi"/>
          <w:sz w:val="24"/>
          <w:szCs w:val="24"/>
        </w:rPr>
        <w:t xml:space="preserve"> </w:t>
      </w:r>
      <w:r w:rsidR="00111526" w:rsidRPr="00463292">
        <w:rPr>
          <w:rFonts w:asciiTheme="majorBidi" w:hAnsiTheme="majorBidi" w:cstheme="majorBidi"/>
          <w:sz w:val="24"/>
          <w:szCs w:val="24"/>
        </w:rPr>
        <w:t>compared to</w:t>
      </w:r>
      <w:r w:rsidR="008A469F" w:rsidRPr="00463292">
        <w:rPr>
          <w:rFonts w:asciiTheme="majorBidi" w:hAnsiTheme="majorBidi" w:cstheme="majorBidi"/>
          <w:sz w:val="24"/>
          <w:szCs w:val="24"/>
        </w:rPr>
        <w:t xml:space="preserve"> </w:t>
      </w:r>
      <w:r w:rsidR="00111526" w:rsidRPr="00463292">
        <w:rPr>
          <w:rFonts w:asciiTheme="majorBidi" w:hAnsiTheme="majorBidi" w:cstheme="majorBidi"/>
          <w:sz w:val="24"/>
          <w:szCs w:val="24"/>
        </w:rPr>
        <w:t>non – anemic patients</w:t>
      </w:r>
      <w:r w:rsidR="008A469F" w:rsidRPr="00463292">
        <w:rPr>
          <w:rFonts w:asciiTheme="majorBidi" w:hAnsiTheme="majorBidi" w:cstheme="majorBidi"/>
          <w:sz w:val="24"/>
          <w:szCs w:val="24"/>
        </w:rPr>
        <w:t xml:space="preserve"> </w:t>
      </w:r>
      <w:r w:rsidR="00111526" w:rsidRPr="00463292">
        <w:rPr>
          <w:rFonts w:asciiTheme="majorBidi" w:hAnsiTheme="majorBidi" w:cstheme="majorBidi"/>
          <w:sz w:val="24"/>
          <w:szCs w:val="24"/>
        </w:rPr>
        <w:t>(16.7±3.8 mIU /ML)</w:t>
      </w:r>
      <w:r w:rsidR="00E213CD" w:rsidRPr="00463292">
        <w:rPr>
          <w:rFonts w:asciiTheme="majorBidi" w:hAnsiTheme="majorBidi" w:cstheme="majorBidi"/>
          <w:sz w:val="24"/>
          <w:szCs w:val="24"/>
        </w:rPr>
        <w:t xml:space="preserve"> </w:t>
      </w:r>
      <w:r w:rsidR="00111526" w:rsidRPr="00463292">
        <w:rPr>
          <w:rFonts w:asciiTheme="majorBidi" w:hAnsiTheme="majorBidi" w:cstheme="majorBidi"/>
          <w:sz w:val="24"/>
          <w:szCs w:val="24"/>
        </w:rPr>
        <w:t>there was a Negative significant</w:t>
      </w:r>
      <w:r w:rsidR="008A469F" w:rsidRPr="00463292">
        <w:rPr>
          <w:rFonts w:asciiTheme="majorBidi" w:hAnsiTheme="majorBidi" w:cstheme="majorBidi"/>
          <w:sz w:val="24"/>
          <w:szCs w:val="24"/>
        </w:rPr>
        <w:t xml:space="preserve"> </w:t>
      </w:r>
      <w:r w:rsidR="00B4616D" w:rsidRPr="00463292">
        <w:rPr>
          <w:rFonts w:asciiTheme="majorBidi" w:hAnsiTheme="majorBidi" w:cstheme="majorBidi"/>
          <w:sz w:val="24"/>
          <w:szCs w:val="24"/>
        </w:rPr>
        <w:t>correlation</w:t>
      </w:r>
      <w:r w:rsidR="008A469F" w:rsidRPr="00463292">
        <w:rPr>
          <w:rFonts w:asciiTheme="majorBidi" w:hAnsiTheme="majorBidi" w:cstheme="majorBidi"/>
          <w:sz w:val="24"/>
          <w:szCs w:val="24"/>
        </w:rPr>
        <w:t xml:space="preserve"> </w:t>
      </w:r>
      <w:r w:rsidR="00463292">
        <w:rPr>
          <w:rFonts w:asciiTheme="majorBidi" w:hAnsiTheme="majorBidi" w:cstheme="majorBidi"/>
          <w:sz w:val="24"/>
          <w:szCs w:val="24"/>
        </w:rPr>
        <w:t>(</w:t>
      </w:r>
      <w:r w:rsidR="00B4616D" w:rsidRPr="00463292">
        <w:rPr>
          <w:rFonts w:asciiTheme="majorBidi" w:hAnsiTheme="majorBidi" w:cstheme="majorBidi"/>
          <w:sz w:val="24"/>
          <w:szCs w:val="24"/>
        </w:rPr>
        <w:t>r= -0.331’ p ˂ 0.001) between</w:t>
      </w:r>
      <w:r w:rsidR="008A469F" w:rsidRPr="00463292">
        <w:rPr>
          <w:rFonts w:asciiTheme="majorBidi" w:hAnsiTheme="majorBidi" w:cstheme="majorBidi"/>
          <w:sz w:val="24"/>
          <w:szCs w:val="24"/>
        </w:rPr>
        <w:t xml:space="preserve"> </w:t>
      </w:r>
      <w:r w:rsidR="00B4616D" w:rsidRPr="00463292">
        <w:rPr>
          <w:rFonts w:asciiTheme="majorBidi" w:hAnsiTheme="majorBidi" w:cstheme="majorBidi"/>
          <w:sz w:val="24"/>
          <w:szCs w:val="24"/>
        </w:rPr>
        <w:t>presence</w:t>
      </w:r>
      <w:r w:rsidR="008A469F" w:rsidRPr="00463292">
        <w:rPr>
          <w:rFonts w:asciiTheme="majorBidi" w:hAnsiTheme="majorBidi" w:cstheme="majorBidi"/>
          <w:sz w:val="24"/>
          <w:szCs w:val="24"/>
        </w:rPr>
        <w:t xml:space="preserve"> </w:t>
      </w:r>
      <w:r w:rsidR="00B4616D"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B4616D"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B4616D" w:rsidRPr="00463292">
        <w:rPr>
          <w:rFonts w:asciiTheme="majorBidi" w:hAnsiTheme="majorBidi" w:cstheme="majorBidi"/>
          <w:sz w:val="24"/>
          <w:szCs w:val="24"/>
        </w:rPr>
        <w:t>antibodies and</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Hb</w:t>
      </w:r>
      <w:r w:rsidR="008A469F" w:rsidRPr="00463292">
        <w:rPr>
          <w:rFonts w:asciiTheme="majorBidi" w:hAnsiTheme="majorBidi" w:cstheme="majorBidi"/>
          <w:sz w:val="24"/>
          <w:szCs w:val="24"/>
        </w:rPr>
        <w:t xml:space="preserve"> </w:t>
      </w:r>
      <w:r w:rsidR="00463292" w:rsidRPr="00463292">
        <w:rPr>
          <w:rFonts w:asciiTheme="majorBidi" w:hAnsiTheme="majorBidi" w:cstheme="majorBidi"/>
          <w:sz w:val="24"/>
          <w:szCs w:val="24"/>
        </w:rPr>
        <w:t xml:space="preserve">conc; </w:t>
      </w:r>
      <w:r w:rsidR="00594B0E" w:rsidRPr="00463292">
        <w:rPr>
          <w:rFonts w:asciiTheme="majorBidi" w:hAnsiTheme="majorBidi" w:cstheme="majorBidi"/>
          <w:sz w:val="24"/>
          <w:szCs w:val="24"/>
        </w:rPr>
        <w:t>however,</w:t>
      </w:r>
      <w:r w:rsidR="00594B0E">
        <w:rPr>
          <w:rFonts w:asciiTheme="majorBidi" w:hAnsiTheme="majorBidi" w:cstheme="majorBidi"/>
          <w:sz w:val="24"/>
          <w:szCs w:val="24"/>
        </w:rPr>
        <w:t xml:space="preserve"> </w:t>
      </w:r>
      <w:r w:rsidR="00502038" w:rsidRPr="00463292">
        <w:rPr>
          <w:rFonts w:asciiTheme="majorBidi" w:hAnsiTheme="majorBidi" w:cstheme="majorBidi"/>
          <w:sz w:val="24"/>
          <w:szCs w:val="24"/>
        </w:rPr>
        <w:t>there was</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a non – significant</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difference</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between</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Hb conc</w:t>
      </w:r>
      <w:r w:rsidR="00463292">
        <w:rPr>
          <w:rFonts w:asciiTheme="majorBidi" w:hAnsiTheme="majorBidi" w:cstheme="majorBidi"/>
          <w:sz w:val="24"/>
          <w:szCs w:val="24"/>
        </w:rPr>
        <w:t>.</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between</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anemic</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patients</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with</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and</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without</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antibodies</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or between</w:t>
      </w:r>
      <w:r w:rsidR="008A469F" w:rsidRPr="00463292">
        <w:rPr>
          <w:rFonts w:asciiTheme="majorBidi" w:hAnsiTheme="majorBidi" w:cstheme="majorBidi"/>
          <w:sz w:val="24"/>
          <w:szCs w:val="24"/>
        </w:rPr>
        <w:t xml:space="preserve"> </w:t>
      </w:r>
      <w:r w:rsidR="00502038" w:rsidRPr="00463292">
        <w:rPr>
          <w:rFonts w:asciiTheme="majorBidi" w:hAnsiTheme="majorBidi" w:cstheme="majorBidi"/>
          <w:sz w:val="24"/>
          <w:szCs w:val="24"/>
        </w:rPr>
        <w:t>non –anemic</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patients</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with</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and</w:t>
      </w:r>
      <w:r w:rsidR="008A469F" w:rsidRPr="00463292">
        <w:rPr>
          <w:rFonts w:asciiTheme="majorBidi" w:hAnsiTheme="majorBidi" w:cstheme="majorBidi"/>
          <w:sz w:val="24"/>
          <w:szCs w:val="24"/>
        </w:rPr>
        <w:t xml:space="preserve"> </w:t>
      </w:r>
      <w:r w:rsidR="00463292" w:rsidRPr="00463292">
        <w:rPr>
          <w:rFonts w:asciiTheme="majorBidi" w:hAnsiTheme="majorBidi" w:cstheme="majorBidi"/>
          <w:sz w:val="24"/>
          <w:szCs w:val="24"/>
        </w:rPr>
        <w:t>without</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anti – EPO</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antibodies</w:t>
      </w:r>
      <w:r w:rsidR="00463292">
        <w:rPr>
          <w:rFonts w:asciiTheme="majorBidi" w:hAnsiTheme="majorBidi" w:cstheme="majorBidi"/>
          <w:sz w:val="24"/>
          <w:szCs w:val="24"/>
        </w:rPr>
        <w:t>.</w:t>
      </w:r>
      <w:r w:rsidR="00E515E1" w:rsidRPr="00463292">
        <w:rPr>
          <w:rFonts w:asciiTheme="majorBidi" w:hAnsiTheme="majorBidi" w:cstheme="majorBidi"/>
          <w:sz w:val="24"/>
          <w:szCs w:val="24"/>
        </w:rPr>
        <w:t xml:space="preserve"> there was</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a Negative significant</w:t>
      </w:r>
      <w:r w:rsidR="00594B0E">
        <w:rPr>
          <w:rFonts w:asciiTheme="majorBidi" w:hAnsiTheme="majorBidi" w:cstheme="majorBidi"/>
          <w:sz w:val="24"/>
          <w:szCs w:val="24"/>
        </w:rPr>
        <w:t xml:space="preserve"> </w:t>
      </w:r>
      <w:r w:rsidR="00E515E1" w:rsidRPr="00463292">
        <w:rPr>
          <w:rFonts w:asciiTheme="majorBidi" w:hAnsiTheme="majorBidi" w:cstheme="majorBidi"/>
          <w:sz w:val="24"/>
          <w:szCs w:val="24"/>
        </w:rPr>
        <w:t>Correlation</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between Hb conc</w:t>
      </w:r>
      <w:r w:rsidR="00463292">
        <w:rPr>
          <w:rFonts w:asciiTheme="majorBidi" w:hAnsiTheme="majorBidi" w:cstheme="majorBidi"/>
          <w:sz w:val="24"/>
          <w:szCs w:val="24"/>
        </w:rPr>
        <w:t xml:space="preserve">. </w:t>
      </w:r>
      <w:r w:rsidR="00E515E1" w:rsidRPr="00463292">
        <w:rPr>
          <w:rFonts w:asciiTheme="majorBidi" w:hAnsiTheme="majorBidi" w:cstheme="majorBidi"/>
          <w:sz w:val="24"/>
          <w:szCs w:val="24"/>
        </w:rPr>
        <w:t>and</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serum</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 xml:space="preserve">EPO ‘ </w:t>
      </w:r>
      <w:r w:rsidR="00463292">
        <w:rPr>
          <w:rFonts w:asciiTheme="majorBidi" w:hAnsiTheme="majorBidi" w:cstheme="majorBidi"/>
          <w:sz w:val="24"/>
          <w:szCs w:val="24"/>
        </w:rPr>
        <w:t>(</w:t>
      </w:r>
      <w:r w:rsidR="00E515E1" w:rsidRPr="00463292">
        <w:rPr>
          <w:rFonts w:asciiTheme="majorBidi" w:hAnsiTheme="majorBidi" w:cstheme="majorBidi"/>
          <w:sz w:val="24"/>
          <w:szCs w:val="24"/>
        </w:rPr>
        <w:t>r=-0.256 ‘ p=0.028 and</w:t>
      </w:r>
      <w:r w:rsidR="008A469F" w:rsidRPr="00463292">
        <w:rPr>
          <w:rFonts w:asciiTheme="majorBidi" w:hAnsiTheme="majorBidi" w:cstheme="majorBidi"/>
          <w:sz w:val="24"/>
          <w:szCs w:val="24"/>
        </w:rPr>
        <w:t xml:space="preserve"> </w:t>
      </w:r>
      <w:r w:rsidR="00E515E1" w:rsidRPr="00463292">
        <w:rPr>
          <w:rFonts w:asciiTheme="majorBidi" w:hAnsiTheme="majorBidi" w:cstheme="majorBidi"/>
          <w:sz w:val="24"/>
          <w:szCs w:val="24"/>
        </w:rPr>
        <w:t>IL</w:t>
      </w:r>
      <w:r w:rsidR="00E87A67" w:rsidRPr="00463292">
        <w:rPr>
          <w:rFonts w:asciiTheme="majorBidi" w:hAnsiTheme="majorBidi" w:cstheme="majorBidi"/>
          <w:sz w:val="24"/>
          <w:szCs w:val="24"/>
        </w:rPr>
        <w:t>-</w:t>
      </w:r>
      <w:r w:rsidR="00E515E1" w:rsidRPr="00463292">
        <w:rPr>
          <w:rFonts w:asciiTheme="majorBidi" w:hAnsiTheme="majorBidi" w:cstheme="majorBidi"/>
          <w:sz w:val="24"/>
          <w:szCs w:val="24"/>
        </w:rPr>
        <w:t xml:space="preserve"> 6</w:t>
      </w:r>
      <w:r w:rsidR="00764A5C" w:rsidRPr="00463292">
        <w:rPr>
          <w:rFonts w:asciiTheme="majorBidi" w:hAnsiTheme="majorBidi" w:cstheme="majorBidi"/>
          <w:sz w:val="24"/>
          <w:szCs w:val="24"/>
          <w:lang w:bidi="ar-EG"/>
        </w:rPr>
        <w:t>’(</w:t>
      </w:r>
      <w:r w:rsidR="00764A5C" w:rsidRPr="00463292">
        <w:rPr>
          <w:rFonts w:asciiTheme="majorBidi" w:hAnsiTheme="majorBidi" w:cstheme="majorBidi"/>
          <w:sz w:val="24"/>
          <w:szCs w:val="24"/>
        </w:rPr>
        <w:t>r= -246 ‘ p=0.036</w:t>
      </w:r>
      <w:r w:rsidR="00463292">
        <w:rPr>
          <w:rFonts w:asciiTheme="majorBidi" w:hAnsiTheme="majorBidi" w:cstheme="majorBidi"/>
          <w:sz w:val="24"/>
          <w:szCs w:val="24"/>
        </w:rPr>
        <w:t>)</w:t>
      </w:r>
      <w:r w:rsidR="00764A5C" w:rsidRPr="00463292">
        <w:rPr>
          <w:rFonts w:asciiTheme="majorBidi" w:hAnsiTheme="majorBidi" w:cstheme="majorBidi"/>
          <w:sz w:val="24"/>
          <w:szCs w:val="24"/>
        </w:rPr>
        <w:t xml:space="preserve"> and a</w:t>
      </w:r>
      <w:r w:rsidR="00E87A67" w:rsidRPr="00463292">
        <w:rPr>
          <w:rFonts w:asciiTheme="majorBidi" w:hAnsiTheme="majorBidi" w:cstheme="majorBidi"/>
          <w:sz w:val="24"/>
          <w:szCs w:val="24"/>
        </w:rPr>
        <w:t xml:space="preserve"> positive significant</w:t>
      </w:r>
      <w:r w:rsidR="008A469F" w:rsidRPr="00463292">
        <w:rPr>
          <w:rFonts w:asciiTheme="majorBidi" w:hAnsiTheme="majorBidi" w:cstheme="majorBidi"/>
          <w:sz w:val="24"/>
          <w:szCs w:val="24"/>
        </w:rPr>
        <w:t xml:space="preserve"> </w:t>
      </w:r>
      <w:r w:rsidR="00E87A67" w:rsidRPr="00463292">
        <w:rPr>
          <w:rFonts w:asciiTheme="majorBidi" w:hAnsiTheme="majorBidi" w:cstheme="majorBidi"/>
          <w:sz w:val="24"/>
          <w:szCs w:val="24"/>
        </w:rPr>
        <w:t>correlation between serum IL- 6</w:t>
      </w:r>
      <w:r w:rsidR="008A469F" w:rsidRPr="00463292">
        <w:rPr>
          <w:rFonts w:asciiTheme="majorBidi" w:hAnsiTheme="majorBidi" w:cstheme="majorBidi"/>
          <w:sz w:val="24"/>
          <w:szCs w:val="24"/>
        </w:rPr>
        <w:t xml:space="preserve"> </w:t>
      </w:r>
      <w:r w:rsidR="00E87A67" w:rsidRPr="00463292">
        <w:rPr>
          <w:rFonts w:asciiTheme="majorBidi" w:hAnsiTheme="majorBidi" w:cstheme="majorBidi"/>
          <w:sz w:val="24"/>
          <w:szCs w:val="24"/>
        </w:rPr>
        <w:t>and</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EPO ‘</w:t>
      </w:r>
      <w:r w:rsidR="00657AB5" w:rsidRPr="00463292">
        <w:rPr>
          <w:rFonts w:asciiTheme="majorBidi" w:hAnsiTheme="majorBidi" w:cstheme="majorBidi"/>
          <w:sz w:val="24"/>
          <w:szCs w:val="24"/>
          <w:lang w:bidi="ar-EG"/>
        </w:rPr>
        <w:t>(</w:t>
      </w:r>
      <w:r w:rsidR="00657AB5" w:rsidRPr="00463292">
        <w:rPr>
          <w:rFonts w:asciiTheme="majorBidi" w:hAnsiTheme="majorBidi" w:cstheme="majorBidi"/>
          <w:sz w:val="24"/>
          <w:szCs w:val="24"/>
        </w:rPr>
        <w:t>r= 0.238 ‘ p=0.043) EVALUATION</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specificity</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estimated</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parameters</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for pathogenesis</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SLE – induced anemia</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using</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ROC</w:t>
      </w:r>
      <w:r w:rsidR="00BC20CF">
        <w:rPr>
          <w:rFonts w:asciiTheme="majorBidi" w:hAnsiTheme="majorBidi" w:cstheme="majorBidi"/>
          <w:sz w:val="24"/>
          <w:szCs w:val="24"/>
        </w:rPr>
        <w:t xml:space="preserve"> </w:t>
      </w:r>
      <w:r w:rsidR="00657AB5" w:rsidRPr="00463292">
        <w:rPr>
          <w:rFonts w:asciiTheme="majorBidi" w:hAnsiTheme="majorBidi" w:cstheme="majorBidi"/>
          <w:sz w:val="24"/>
          <w:szCs w:val="24"/>
        </w:rPr>
        <w:t>curve</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analysis</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judged</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by the area</w:t>
      </w:r>
      <w:r w:rsidR="008A469F" w:rsidRPr="00463292">
        <w:rPr>
          <w:rFonts w:asciiTheme="majorBidi" w:hAnsiTheme="majorBidi" w:cstheme="majorBidi"/>
          <w:sz w:val="24"/>
          <w:szCs w:val="24"/>
        </w:rPr>
        <w:t xml:space="preserve"> </w:t>
      </w:r>
      <w:r w:rsidR="00657AB5" w:rsidRPr="00463292">
        <w:rPr>
          <w:rFonts w:asciiTheme="majorBidi" w:hAnsiTheme="majorBidi" w:cstheme="majorBidi"/>
          <w:sz w:val="24"/>
          <w:szCs w:val="24"/>
        </w:rPr>
        <w:t>un</w:t>
      </w:r>
      <w:r w:rsidR="000C5529" w:rsidRPr="00463292">
        <w:rPr>
          <w:rFonts w:asciiTheme="majorBidi" w:hAnsiTheme="majorBidi" w:cstheme="majorBidi"/>
          <w:sz w:val="24"/>
          <w:szCs w:val="24"/>
        </w:rPr>
        <w:t>der the curve</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(AUC) defined IL- 6 as the most</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specific</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factor</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 xml:space="preserve">(AUC = 0.827) </w:t>
      </w:r>
      <w:r w:rsidR="00BC20CF">
        <w:rPr>
          <w:rFonts w:asciiTheme="majorBidi" w:hAnsiTheme="majorBidi" w:cstheme="majorBidi"/>
          <w:sz w:val="24"/>
          <w:szCs w:val="24"/>
        </w:rPr>
        <w:t>followed</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by positivity</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for</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anti EPO (AUC = 0.662) and the</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least specific</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wad</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EPO (AUC = 0.588)</w:t>
      </w:r>
      <w:r w:rsidR="00463292">
        <w:rPr>
          <w:rFonts w:asciiTheme="majorBidi" w:hAnsiTheme="majorBidi" w:cstheme="majorBidi"/>
          <w:sz w:val="24"/>
          <w:szCs w:val="24"/>
        </w:rPr>
        <w:t>.</w:t>
      </w:r>
      <w:r w:rsidR="000C5529" w:rsidRPr="00463292">
        <w:rPr>
          <w:rFonts w:asciiTheme="majorBidi" w:hAnsiTheme="majorBidi" w:cstheme="majorBidi"/>
          <w:sz w:val="24"/>
          <w:szCs w:val="24"/>
        </w:rPr>
        <w:t>it could be</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concluded</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that</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the frequency</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SLE – induced anemia</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of</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chronic</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disease was</w:t>
      </w:r>
      <w:r w:rsidR="008A469F" w:rsidRPr="00463292">
        <w:rPr>
          <w:rFonts w:asciiTheme="majorBidi" w:hAnsiTheme="majorBidi" w:cstheme="majorBidi"/>
          <w:sz w:val="24"/>
          <w:szCs w:val="24"/>
        </w:rPr>
        <w:t xml:space="preserve"> </w:t>
      </w:r>
      <w:r w:rsidR="000C5529" w:rsidRPr="00463292">
        <w:rPr>
          <w:rFonts w:asciiTheme="majorBidi" w:hAnsiTheme="majorBidi" w:cstheme="majorBidi"/>
          <w:sz w:val="24"/>
          <w:szCs w:val="24"/>
        </w:rPr>
        <w:t>36.5%</w:t>
      </w:r>
      <w:r w:rsidR="008E6617" w:rsidRPr="00463292">
        <w:rPr>
          <w:rFonts w:asciiTheme="majorBidi" w:hAnsiTheme="majorBidi" w:cstheme="majorBidi"/>
          <w:sz w:val="24"/>
          <w:szCs w:val="24"/>
        </w:rPr>
        <w:t xml:space="preserve"> and the presence of</w:t>
      </w:r>
      <w:r w:rsidR="008A469F" w:rsidRPr="00463292">
        <w:rPr>
          <w:rFonts w:asciiTheme="majorBidi" w:hAnsiTheme="majorBidi" w:cstheme="majorBidi"/>
          <w:sz w:val="24"/>
          <w:szCs w:val="24"/>
        </w:rPr>
        <w:t xml:space="preserve"> </w:t>
      </w:r>
      <w:r w:rsidR="008E6617" w:rsidRPr="00463292">
        <w:rPr>
          <w:rFonts w:asciiTheme="majorBidi" w:hAnsiTheme="majorBidi" w:cstheme="majorBidi"/>
          <w:sz w:val="24"/>
          <w:szCs w:val="24"/>
        </w:rPr>
        <w:t>anti -</w:t>
      </w:r>
      <w:r w:rsidR="000C5529" w:rsidRPr="00463292">
        <w:rPr>
          <w:rFonts w:asciiTheme="majorBidi" w:hAnsiTheme="majorBidi" w:cstheme="majorBidi"/>
          <w:sz w:val="24"/>
          <w:szCs w:val="24"/>
        </w:rPr>
        <w:t xml:space="preserve"> </w:t>
      </w:r>
      <w:r w:rsidR="008E6617" w:rsidRPr="00463292">
        <w:rPr>
          <w:rFonts w:asciiTheme="majorBidi" w:hAnsiTheme="majorBidi" w:cstheme="majorBidi"/>
          <w:sz w:val="24"/>
          <w:szCs w:val="24"/>
        </w:rPr>
        <w:t>EPO</w:t>
      </w:r>
      <w:r w:rsidR="000C5529" w:rsidRPr="00463292">
        <w:rPr>
          <w:rFonts w:asciiTheme="majorBidi" w:hAnsiTheme="majorBidi" w:cstheme="majorBidi"/>
          <w:sz w:val="24"/>
          <w:szCs w:val="24"/>
        </w:rPr>
        <w:t xml:space="preserve"> </w:t>
      </w:r>
      <w:r w:rsidR="008E6617" w:rsidRPr="00463292">
        <w:rPr>
          <w:rFonts w:asciiTheme="majorBidi" w:hAnsiTheme="majorBidi" w:cstheme="majorBidi"/>
          <w:sz w:val="24"/>
          <w:szCs w:val="24"/>
        </w:rPr>
        <w:t>antibodies</w:t>
      </w:r>
      <w:r w:rsidR="008A469F" w:rsidRPr="00463292">
        <w:rPr>
          <w:rFonts w:asciiTheme="majorBidi" w:hAnsiTheme="majorBidi" w:cstheme="majorBidi"/>
          <w:sz w:val="24"/>
          <w:szCs w:val="24"/>
        </w:rPr>
        <w:t xml:space="preserve"> </w:t>
      </w:r>
      <w:r w:rsidR="008E6617" w:rsidRPr="00463292">
        <w:rPr>
          <w:rFonts w:asciiTheme="majorBidi" w:hAnsiTheme="majorBidi" w:cstheme="majorBidi"/>
          <w:sz w:val="24"/>
          <w:szCs w:val="24"/>
        </w:rPr>
        <w:t>and elevated IL-6 play a complementary</w:t>
      </w:r>
      <w:r w:rsidR="008A469F" w:rsidRPr="00463292">
        <w:rPr>
          <w:rFonts w:asciiTheme="majorBidi" w:hAnsiTheme="majorBidi" w:cstheme="majorBidi"/>
          <w:sz w:val="24"/>
          <w:szCs w:val="24"/>
        </w:rPr>
        <w:t xml:space="preserve"> </w:t>
      </w:r>
      <w:r w:rsidR="008E6617" w:rsidRPr="00463292">
        <w:rPr>
          <w:rFonts w:asciiTheme="majorBidi" w:hAnsiTheme="majorBidi" w:cstheme="majorBidi"/>
          <w:sz w:val="24"/>
          <w:szCs w:val="24"/>
        </w:rPr>
        <w:t>role in its pathogenesis</w:t>
      </w:r>
      <w:r w:rsidR="00463292">
        <w:rPr>
          <w:rFonts w:asciiTheme="majorBidi" w:hAnsiTheme="majorBidi" w:cstheme="majorBidi"/>
          <w:sz w:val="24"/>
          <w:szCs w:val="24"/>
        </w:rPr>
        <w:t>.</w:t>
      </w:r>
    </w:p>
    <w:p w14:paraId="72776ECE" w14:textId="77777777" w:rsidR="00276342" w:rsidRDefault="00276342" w:rsidP="00E12CDC">
      <w:pPr>
        <w:spacing w:before="240" w:line="240" w:lineRule="auto"/>
        <w:ind w:left="990"/>
        <w:jc w:val="both"/>
        <w:rPr>
          <w:rFonts w:asciiTheme="majorBidi" w:hAnsiTheme="majorBidi" w:cstheme="majorBidi"/>
          <w:b/>
          <w:bCs/>
          <w:sz w:val="24"/>
          <w:szCs w:val="24"/>
        </w:rPr>
        <w:sectPr w:rsidR="00276342" w:rsidSect="008E5E8B">
          <w:headerReference w:type="default" r:id="rId8"/>
          <w:footerReference w:type="default" r:id="rId9"/>
          <w:type w:val="continuous"/>
          <w:pgSz w:w="11909" w:h="16834" w:code="9"/>
          <w:pgMar w:top="1440" w:right="1800" w:bottom="1440" w:left="1800" w:header="720" w:footer="720" w:gutter="0"/>
          <w:pgNumType w:start="859"/>
          <w:cols w:space="720"/>
          <w:docGrid w:linePitch="360"/>
        </w:sectPr>
      </w:pPr>
    </w:p>
    <w:p w14:paraId="5109815B" w14:textId="0F83757F" w:rsidR="00E12CDC" w:rsidRPr="00E12CDC" w:rsidRDefault="00E12CDC" w:rsidP="00E12CDC">
      <w:pPr>
        <w:spacing w:before="240" w:line="240" w:lineRule="auto"/>
        <w:ind w:left="990"/>
        <w:jc w:val="both"/>
        <w:rPr>
          <w:rFonts w:asciiTheme="majorBidi" w:hAnsiTheme="majorBidi" w:cstheme="majorBidi"/>
          <w:b/>
          <w:bCs/>
          <w:sz w:val="24"/>
          <w:szCs w:val="24"/>
        </w:rPr>
      </w:pPr>
      <w:r w:rsidRPr="00F41B78">
        <w:rPr>
          <w:rFonts w:asciiTheme="majorBidi" w:hAnsiTheme="majorBidi" w:cstheme="majorBidi"/>
          <w:b/>
          <w:bCs/>
          <w:sz w:val="24"/>
          <w:szCs w:val="24"/>
        </w:rPr>
        <w:lastRenderedPageBreak/>
        <w:t>Introduction</w:t>
      </w:r>
    </w:p>
    <w:p w14:paraId="595EFB30" w14:textId="77777777" w:rsidR="00E12CDC" w:rsidRDefault="00E12CDC" w:rsidP="00594B0E">
      <w:pPr>
        <w:spacing w:after="0" w:line="240" w:lineRule="auto"/>
        <w:jc w:val="both"/>
        <w:rPr>
          <w:rFonts w:asciiTheme="majorBidi" w:hAnsiTheme="majorBidi" w:cstheme="majorBidi"/>
          <w:sz w:val="24"/>
          <w:szCs w:val="24"/>
        </w:rPr>
        <w:sectPr w:rsidR="00E12CDC" w:rsidSect="00276342">
          <w:headerReference w:type="default" r:id="rId10"/>
          <w:footerReference w:type="default" r:id="rId11"/>
          <w:pgSz w:w="11909" w:h="16834" w:code="9"/>
          <w:pgMar w:top="1440" w:right="1800" w:bottom="1440" w:left="1800" w:header="720" w:footer="720" w:gutter="0"/>
          <w:pgNumType w:start="859"/>
          <w:cols w:space="720"/>
          <w:docGrid w:linePitch="360"/>
        </w:sectPr>
      </w:pPr>
    </w:p>
    <w:p w14:paraId="1C86C773" w14:textId="4A12699B" w:rsidR="00B448F1" w:rsidRPr="00700A62" w:rsidRDefault="00E700F8" w:rsidP="00700A62">
      <w:pPr>
        <w:spacing w:line="240" w:lineRule="auto"/>
        <w:jc w:val="both"/>
        <w:rPr>
          <w:rFonts w:asciiTheme="majorBidi" w:hAnsiTheme="majorBidi" w:cstheme="majorBidi"/>
          <w:sz w:val="24"/>
          <w:szCs w:val="24"/>
        </w:rPr>
      </w:pPr>
      <w:r w:rsidRPr="00700A62">
        <w:rPr>
          <w:rFonts w:asciiTheme="majorBidi" w:hAnsiTheme="majorBidi" w:cstheme="majorBidi"/>
          <w:sz w:val="24"/>
          <w:szCs w:val="24"/>
        </w:rPr>
        <w:t xml:space="preserve">Immature progenitors proliferate and differentiate in the bone marrow microenvironment during steady-state hematopoiesis. </w:t>
      </w:r>
      <w:r w:rsidR="00347E4D" w:rsidRPr="00700A62">
        <w:rPr>
          <w:rFonts w:asciiTheme="majorBidi" w:hAnsiTheme="majorBidi" w:cstheme="majorBidi"/>
          <w:sz w:val="24"/>
          <w:szCs w:val="24"/>
        </w:rPr>
        <w:t xml:space="preserve">Through a complex network of paracrine and autocrine mechanisms including cytokines, growth hormones, and their receptors, lymphoid and non-lymphoid cells regulate </w:t>
      </w:r>
      <w:proofErr w:type="spellStart"/>
      <w:r w:rsidR="00347E4D" w:rsidRPr="00700A62">
        <w:rPr>
          <w:rFonts w:asciiTheme="majorBidi" w:hAnsiTheme="majorBidi" w:cstheme="majorBidi"/>
          <w:sz w:val="24"/>
          <w:szCs w:val="24"/>
        </w:rPr>
        <w:t>hematopoesis</w:t>
      </w:r>
      <w:proofErr w:type="spellEnd"/>
      <w:r w:rsidR="00347E4D" w:rsidRPr="00700A62">
        <w:rPr>
          <w:rFonts w:asciiTheme="majorBidi" w:hAnsiTheme="majorBidi" w:cstheme="majorBidi"/>
          <w:sz w:val="24"/>
          <w:szCs w:val="24"/>
        </w:rPr>
        <w:t xml:space="preserve">. It is known that cytokines released locally by stromal cells promote cell proliferation and differentiation. According to </w:t>
      </w:r>
      <w:proofErr w:type="spellStart"/>
      <w:r w:rsidR="00347E4D" w:rsidRPr="00700A62">
        <w:rPr>
          <w:rFonts w:asciiTheme="majorBidi" w:hAnsiTheme="majorBidi" w:cstheme="majorBidi"/>
          <w:sz w:val="24"/>
          <w:szCs w:val="24"/>
        </w:rPr>
        <w:t>stopka</w:t>
      </w:r>
      <w:proofErr w:type="spellEnd"/>
      <w:r w:rsidR="00347E4D" w:rsidRPr="00700A62">
        <w:rPr>
          <w:rFonts w:asciiTheme="majorBidi" w:hAnsiTheme="majorBidi" w:cstheme="majorBidi"/>
          <w:sz w:val="24"/>
          <w:szCs w:val="24"/>
        </w:rPr>
        <w:t xml:space="preserve">, miRNAs for cytokines including IL-1a, IL-1beta, IL-4, IL-6, granulocyte –macrophage colony stimulating factor, transforming growth factor – beta1 and interferon-y were identified in erythroid </w:t>
      </w:r>
      <w:proofErr w:type="spellStart"/>
      <w:r w:rsidR="00347E4D" w:rsidRPr="00700A62">
        <w:rPr>
          <w:rFonts w:asciiTheme="majorBidi" w:hAnsiTheme="majorBidi" w:cstheme="majorBidi"/>
          <w:sz w:val="24"/>
          <w:szCs w:val="24"/>
        </w:rPr>
        <w:t>nrclear</w:t>
      </w:r>
      <w:proofErr w:type="spellEnd"/>
      <w:r w:rsidR="00347E4D" w:rsidRPr="00700A62">
        <w:rPr>
          <w:rFonts w:asciiTheme="majorBidi" w:hAnsiTheme="majorBidi" w:cstheme="majorBidi"/>
          <w:sz w:val="24"/>
          <w:szCs w:val="24"/>
        </w:rPr>
        <w:t xml:space="preserve"> cells isolated from mouse spleens undergoing erythroid hyperplasia as well as in cells isolated from single erythroid colonies. Therefore, erythroid cells are cytokine-producing cells that control hemopoiesis and </w:t>
      </w:r>
      <w:proofErr w:type="spellStart"/>
      <w:r w:rsidR="00347E4D" w:rsidRPr="00700A62">
        <w:rPr>
          <w:rFonts w:asciiTheme="majorBidi" w:hAnsiTheme="majorBidi" w:cstheme="majorBidi"/>
          <w:sz w:val="24"/>
          <w:szCs w:val="24"/>
        </w:rPr>
        <w:t>immunopoiesis</w:t>
      </w:r>
      <w:proofErr w:type="spellEnd"/>
      <w:r w:rsidR="00347E4D" w:rsidRPr="00700A62">
        <w:rPr>
          <w:rFonts w:asciiTheme="majorBidi" w:hAnsiTheme="majorBidi" w:cstheme="majorBidi"/>
          <w:sz w:val="24"/>
          <w:szCs w:val="24"/>
        </w:rPr>
        <w:t>.</w:t>
      </w:r>
      <w:r w:rsidR="00D85733" w:rsidRPr="00700A62">
        <w:rPr>
          <w:rFonts w:asciiTheme="majorBidi" w:hAnsiTheme="majorBidi" w:cstheme="majorBidi"/>
          <w:sz w:val="24"/>
          <w:szCs w:val="24"/>
        </w:rPr>
        <w:t xml:space="preserve"> </w:t>
      </w:r>
    </w:p>
    <w:p w14:paraId="708ADDB7" w14:textId="3B28562B" w:rsidR="00966BD0" w:rsidRPr="00700A62" w:rsidRDefault="00C3765F" w:rsidP="00700A62">
      <w:pPr>
        <w:spacing w:line="240" w:lineRule="auto"/>
        <w:jc w:val="both"/>
        <w:rPr>
          <w:rFonts w:asciiTheme="majorBidi" w:hAnsiTheme="majorBidi" w:cstheme="majorBidi"/>
          <w:sz w:val="24"/>
          <w:szCs w:val="24"/>
        </w:rPr>
      </w:pPr>
      <w:r w:rsidRPr="00700A62">
        <w:rPr>
          <w:rFonts w:asciiTheme="majorBidi" w:hAnsiTheme="majorBidi" w:cstheme="majorBidi"/>
          <w:sz w:val="24"/>
          <w:szCs w:val="24"/>
        </w:rPr>
        <w:t xml:space="preserve">Anemia is a common symptom among individuals with SLE. Despite this, autoimmune </w:t>
      </w:r>
      <w:proofErr w:type="spellStart"/>
      <w:r w:rsidRPr="00700A62">
        <w:rPr>
          <w:rFonts w:asciiTheme="majorBidi" w:hAnsiTheme="majorBidi" w:cstheme="majorBidi"/>
          <w:sz w:val="24"/>
          <w:szCs w:val="24"/>
        </w:rPr>
        <w:t>haemolytic</w:t>
      </w:r>
      <w:proofErr w:type="spellEnd"/>
      <w:r w:rsidRPr="00700A62">
        <w:rPr>
          <w:rFonts w:asciiTheme="majorBidi" w:hAnsiTheme="majorBidi" w:cstheme="majorBidi"/>
          <w:sz w:val="24"/>
          <w:szCs w:val="24"/>
        </w:rPr>
        <w:t xml:space="preserve"> anemia, iron deficiency anemia, drug-induced myelotoxicity, and chronic renal failure anemia remain rare disorders. Frequently, chronic diseases result in </w:t>
      </w:r>
      <w:proofErr w:type="spellStart"/>
      <w:r w:rsidRPr="00700A62">
        <w:rPr>
          <w:rFonts w:asciiTheme="majorBidi" w:hAnsiTheme="majorBidi" w:cstheme="majorBidi"/>
          <w:sz w:val="24"/>
          <w:szCs w:val="24"/>
        </w:rPr>
        <w:t>hypoproliferative</w:t>
      </w:r>
      <w:proofErr w:type="spellEnd"/>
      <w:r w:rsidRPr="00700A62">
        <w:rPr>
          <w:rFonts w:asciiTheme="majorBidi" w:hAnsiTheme="majorBidi" w:cstheme="majorBidi"/>
          <w:sz w:val="24"/>
          <w:szCs w:val="24"/>
        </w:rPr>
        <w:t xml:space="preserve"> anemias.</w:t>
      </w:r>
      <w:r w:rsidR="00DB0CEA" w:rsidRPr="00700A62">
        <w:rPr>
          <w:rFonts w:asciiTheme="majorBidi" w:hAnsiTheme="majorBidi" w:cstheme="majorBidi"/>
          <w:sz w:val="24"/>
          <w:szCs w:val="24"/>
        </w:rPr>
        <w:t xml:space="preserve"> </w:t>
      </w:r>
    </w:p>
    <w:p w14:paraId="4A8DF6D0" w14:textId="645C3A28" w:rsidR="00966BD0" w:rsidRPr="00700A62" w:rsidRDefault="00E0741F" w:rsidP="00700A62">
      <w:pPr>
        <w:spacing w:line="240" w:lineRule="auto"/>
        <w:jc w:val="both"/>
        <w:rPr>
          <w:rFonts w:asciiTheme="majorBidi" w:hAnsiTheme="majorBidi" w:cstheme="majorBidi"/>
          <w:sz w:val="24"/>
          <w:szCs w:val="24"/>
        </w:rPr>
      </w:pPr>
      <w:r w:rsidRPr="00700A62">
        <w:rPr>
          <w:rFonts w:asciiTheme="majorBidi" w:hAnsiTheme="majorBidi" w:cstheme="majorBidi"/>
          <w:sz w:val="24"/>
          <w:szCs w:val="24"/>
        </w:rPr>
        <w:t xml:space="preserve">Several pathogenetic variables of systemic lupus erythematosus can influence the erythrocyte life cycle (SLE). Reduced erythropoietin activity leads to the pathophysiology of autoimmune chronic diarrhea (ACD), which is associated with other systemic autoimmune diseases. In addition, emerging study suggests that resistance to EPO activity in systemic autoimmune diseases may be linked to EPO-specific autoantibodies (anti-EPO). Almost often, systemic autoimmune lupus erythematosus is accompanied by autoantibody production. In fact, it has been demonstrated that autoantibodies directly contribute to the </w:t>
      </w:r>
      <w:r w:rsidRPr="00700A62">
        <w:rPr>
          <w:rFonts w:asciiTheme="majorBidi" w:hAnsiTheme="majorBidi" w:cstheme="majorBidi"/>
          <w:sz w:val="24"/>
          <w:szCs w:val="24"/>
        </w:rPr>
        <w:t>pathologic alterations associated with SLE.</w:t>
      </w:r>
      <w:r w:rsidR="00CC19A4" w:rsidRPr="00700A62">
        <w:rPr>
          <w:rFonts w:asciiTheme="majorBidi" w:hAnsiTheme="majorBidi" w:cstheme="majorBidi"/>
          <w:sz w:val="24"/>
          <w:szCs w:val="24"/>
        </w:rPr>
        <w:t xml:space="preserve"> </w:t>
      </w:r>
    </w:p>
    <w:p w14:paraId="13E3911F" w14:textId="4338F7BD" w:rsidR="00966BD0" w:rsidRPr="00700A62" w:rsidRDefault="007604F5" w:rsidP="00700A62">
      <w:pPr>
        <w:spacing w:line="240" w:lineRule="auto"/>
        <w:jc w:val="both"/>
        <w:rPr>
          <w:rFonts w:asciiTheme="majorBidi" w:hAnsiTheme="majorBidi" w:cstheme="majorBidi"/>
          <w:sz w:val="24"/>
          <w:szCs w:val="24"/>
        </w:rPr>
      </w:pPr>
      <w:r w:rsidRPr="00700A62">
        <w:rPr>
          <w:rFonts w:asciiTheme="majorBidi" w:hAnsiTheme="majorBidi" w:cstheme="majorBidi"/>
          <w:sz w:val="24"/>
          <w:szCs w:val="24"/>
        </w:rPr>
        <w:t>Due to the importance of autoantibodies in the pathogenesis of SLE, their development must coincide with or precede the onset of clinical illness. Antinuclear, anti-Ro, anti-La, and anti-phospholipid antibodies commonly predate the start of SLE by several years, indicating a prolonged illness susceptibility. Others (anti-</w:t>
      </w:r>
      <w:proofErr w:type="spellStart"/>
      <w:r w:rsidRPr="00700A62">
        <w:rPr>
          <w:rFonts w:asciiTheme="majorBidi" w:hAnsiTheme="majorBidi" w:cstheme="majorBidi"/>
          <w:sz w:val="24"/>
          <w:szCs w:val="24"/>
        </w:rPr>
        <w:t>sm</w:t>
      </w:r>
      <w:proofErr w:type="spellEnd"/>
      <w:r w:rsidRPr="00700A62">
        <w:rPr>
          <w:rFonts w:asciiTheme="majorBidi" w:hAnsiTheme="majorBidi" w:cstheme="majorBidi"/>
          <w:sz w:val="24"/>
          <w:szCs w:val="24"/>
        </w:rPr>
        <w:t xml:space="preserve"> and anti-nuclear ribonucleoprotein antibodies) generally occur immediately before the diagnosis, a few months after the development of typical clinical symptoms. Antibodies against double-stranded DNA fall between these two kinds of antibodies. Consistent with reports of positive antinuclear, anti- Ro, anti- La, and antiphospholipid antibody tests prior to the clinical diagnosis of SLE and the absence of positive anti-SM and anti-double-stranded DNA antibody tests prior to the clinical diagnosis of SLE. Moreover, human EPO autoantibodies have recently been detected in SLE patients, and they are more frequent in anemic individuals.</w:t>
      </w:r>
      <w:r w:rsidR="00801740" w:rsidRPr="00700A62">
        <w:rPr>
          <w:rFonts w:asciiTheme="majorBidi" w:hAnsiTheme="majorBidi" w:cstheme="majorBidi"/>
          <w:sz w:val="24"/>
          <w:szCs w:val="24"/>
        </w:rPr>
        <w:t xml:space="preserve"> </w:t>
      </w:r>
    </w:p>
    <w:p w14:paraId="799E3561" w14:textId="7AF0F573" w:rsidR="008E6617" w:rsidRPr="00700A62" w:rsidRDefault="002C011D" w:rsidP="00700A62">
      <w:pPr>
        <w:spacing w:line="240" w:lineRule="auto"/>
        <w:jc w:val="both"/>
        <w:rPr>
          <w:rFonts w:asciiTheme="majorBidi" w:hAnsiTheme="majorBidi" w:cstheme="majorBidi"/>
          <w:sz w:val="24"/>
          <w:szCs w:val="24"/>
        </w:rPr>
      </w:pPr>
      <w:r w:rsidRPr="00700A62">
        <w:rPr>
          <w:rFonts w:asciiTheme="majorBidi" w:hAnsiTheme="majorBidi" w:cstheme="majorBidi"/>
          <w:sz w:val="24"/>
          <w:szCs w:val="24"/>
        </w:rPr>
        <w:t xml:space="preserve">The presence of such antibodies may affect the serum EPO level, or at the very least, interfere with the detection of serum EPO levels; they may also reduce the physiological impact of EPO in SLE. This prospective, randomized study aimed to determine the prevalence of ACD in patients with clinical and/or laboratory evidence of SLE, as well as to estimate serum levels of IL-6 and EPO and determine the serum positivity for anti-EPO antibodies in patients with ACD </w:t>
      </w:r>
      <w:proofErr w:type="gramStart"/>
      <w:r w:rsidRPr="00700A62">
        <w:rPr>
          <w:rFonts w:asciiTheme="majorBidi" w:hAnsiTheme="majorBidi" w:cstheme="majorBidi"/>
          <w:sz w:val="24"/>
          <w:szCs w:val="24"/>
        </w:rPr>
        <w:t>in order to</w:t>
      </w:r>
      <w:proofErr w:type="gramEnd"/>
      <w:r w:rsidRPr="00700A62">
        <w:rPr>
          <w:rFonts w:asciiTheme="majorBidi" w:hAnsiTheme="majorBidi" w:cstheme="majorBidi"/>
          <w:sz w:val="24"/>
          <w:szCs w:val="24"/>
        </w:rPr>
        <w:t xml:space="preserve"> assess their likely role in the pathogenesis of ACD.</w:t>
      </w:r>
    </w:p>
    <w:p w14:paraId="4572C9B1" w14:textId="4ABE9D4B" w:rsidR="00C12E01" w:rsidRPr="00966BD0" w:rsidRDefault="00966BD0" w:rsidP="00DC428C">
      <w:pPr>
        <w:spacing w:before="240" w:line="240" w:lineRule="auto"/>
        <w:jc w:val="both"/>
        <w:rPr>
          <w:rFonts w:asciiTheme="majorBidi" w:hAnsiTheme="majorBidi" w:cstheme="majorBidi"/>
          <w:b/>
          <w:bCs/>
          <w:sz w:val="24"/>
          <w:szCs w:val="24"/>
        </w:rPr>
      </w:pPr>
      <w:r w:rsidRPr="00966BD0">
        <w:rPr>
          <w:rFonts w:asciiTheme="majorBidi" w:hAnsiTheme="majorBidi" w:cstheme="majorBidi"/>
          <w:b/>
          <w:bCs/>
          <w:sz w:val="24"/>
          <w:szCs w:val="24"/>
        </w:rPr>
        <w:t>Patients &amp; Methods</w:t>
      </w:r>
    </w:p>
    <w:p w14:paraId="5FB06417" w14:textId="677F6E0F" w:rsidR="00E76F52" w:rsidRPr="00F41B78" w:rsidRDefault="008C5C05" w:rsidP="001813DE">
      <w:pPr>
        <w:spacing w:after="0" w:line="240" w:lineRule="auto"/>
        <w:jc w:val="both"/>
        <w:rPr>
          <w:rFonts w:asciiTheme="majorBidi" w:hAnsiTheme="majorBidi" w:cstheme="majorBidi"/>
          <w:sz w:val="24"/>
          <w:szCs w:val="24"/>
        </w:rPr>
      </w:pPr>
      <w:r w:rsidRPr="00F41B78">
        <w:rPr>
          <w:rFonts w:asciiTheme="majorBidi" w:hAnsiTheme="majorBidi" w:cstheme="majorBidi"/>
          <w:sz w:val="24"/>
          <w:szCs w:val="24"/>
        </w:rPr>
        <w:t>This multicenter</w:t>
      </w:r>
      <w:r w:rsidR="008A469F">
        <w:rPr>
          <w:rFonts w:asciiTheme="majorBidi" w:hAnsiTheme="majorBidi" w:cstheme="majorBidi"/>
          <w:sz w:val="24"/>
          <w:szCs w:val="24"/>
        </w:rPr>
        <w:t xml:space="preserve"> </w:t>
      </w:r>
      <w:r w:rsidRPr="00F41B78">
        <w:rPr>
          <w:rFonts w:asciiTheme="majorBidi" w:hAnsiTheme="majorBidi" w:cstheme="majorBidi"/>
          <w:sz w:val="24"/>
          <w:szCs w:val="24"/>
        </w:rPr>
        <w:t>study was conducted at</w:t>
      </w:r>
      <w:r w:rsidR="008A469F">
        <w:rPr>
          <w:rFonts w:asciiTheme="majorBidi" w:hAnsiTheme="majorBidi" w:cstheme="majorBidi"/>
          <w:sz w:val="24"/>
          <w:szCs w:val="24"/>
        </w:rPr>
        <w:t xml:space="preserve"> </w:t>
      </w:r>
      <w:r w:rsidRPr="00F41B78">
        <w:rPr>
          <w:rFonts w:asciiTheme="majorBidi" w:hAnsiTheme="majorBidi" w:cstheme="majorBidi"/>
          <w:sz w:val="24"/>
          <w:szCs w:val="24"/>
        </w:rPr>
        <w:t>health</w:t>
      </w:r>
      <w:r w:rsidR="008A469F">
        <w:rPr>
          <w:rFonts w:asciiTheme="majorBidi" w:hAnsiTheme="majorBidi" w:cstheme="majorBidi"/>
          <w:sz w:val="24"/>
          <w:szCs w:val="24"/>
        </w:rPr>
        <w:t xml:space="preserve"> </w:t>
      </w:r>
      <w:r w:rsidRPr="00F41B78">
        <w:rPr>
          <w:rFonts w:asciiTheme="majorBidi" w:hAnsiTheme="majorBidi" w:cstheme="majorBidi"/>
          <w:sz w:val="24"/>
          <w:szCs w:val="24"/>
        </w:rPr>
        <w:t>authority</w:t>
      </w:r>
      <w:r w:rsidR="008A469F">
        <w:rPr>
          <w:rFonts w:asciiTheme="majorBidi" w:hAnsiTheme="majorBidi" w:cstheme="majorBidi"/>
          <w:sz w:val="24"/>
          <w:szCs w:val="24"/>
        </w:rPr>
        <w:t xml:space="preserve"> </w:t>
      </w:r>
      <w:r w:rsidRPr="00F41B78">
        <w:rPr>
          <w:rFonts w:asciiTheme="majorBidi" w:hAnsiTheme="majorBidi" w:cstheme="majorBidi"/>
          <w:sz w:val="24"/>
          <w:szCs w:val="24"/>
        </w:rPr>
        <w:t>hospitals</w:t>
      </w:r>
      <w:r w:rsidR="00463292">
        <w:rPr>
          <w:rFonts w:asciiTheme="majorBidi" w:hAnsiTheme="majorBidi" w:cstheme="majorBidi"/>
          <w:sz w:val="24"/>
          <w:szCs w:val="24"/>
        </w:rPr>
        <w:t>,</w:t>
      </w:r>
      <w:r w:rsidRPr="00F41B78">
        <w:rPr>
          <w:rFonts w:asciiTheme="majorBidi" w:hAnsiTheme="majorBidi" w:cstheme="majorBidi"/>
          <w:sz w:val="24"/>
          <w:szCs w:val="24"/>
        </w:rPr>
        <w:t xml:space="preserve"> Abu</w:t>
      </w:r>
      <w:r w:rsidR="008A469F">
        <w:rPr>
          <w:rFonts w:asciiTheme="majorBidi" w:hAnsiTheme="majorBidi" w:cstheme="majorBidi"/>
          <w:sz w:val="24"/>
          <w:szCs w:val="24"/>
        </w:rPr>
        <w:t xml:space="preserve"> </w:t>
      </w:r>
      <w:r w:rsidRPr="00F41B78">
        <w:rPr>
          <w:rFonts w:asciiTheme="majorBidi" w:hAnsiTheme="majorBidi" w:cstheme="majorBidi"/>
          <w:sz w:val="24"/>
          <w:szCs w:val="24"/>
        </w:rPr>
        <w:lastRenderedPageBreak/>
        <w:t>Dhabi</w:t>
      </w:r>
      <w:r w:rsidR="00463292">
        <w:rPr>
          <w:rFonts w:asciiTheme="majorBidi" w:hAnsiTheme="majorBidi" w:cstheme="majorBidi"/>
          <w:sz w:val="24"/>
          <w:szCs w:val="24"/>
        </w:rPr>
        <w:t>,</w:t>
      </w:r>
      <w:r w:rsidRPr="00F41B78">
        <w:rPr>
          <w:rFonts w:asciiTheme="majorBidi" w:hAnsiTheme="majorBidi" w:cstheme="majorBidi"/>
          <w:sz w:val="24"/>
          <w:szCs w:val="24"/>
        </w:rPr>
        <w:t xml:space="preserve"> UAE and AFIF GENERAL</w:t>
      </w:r>
      <w:r w:rsidR="008A469F">
        <w:rPr>
          <w:rFonts w:asciiTheme="majorBidi" w:hAnsiTheme="majorBidi" w:cstheme="majorBidi"/>
          <w:sz w:val="24"/>
          <w:szCs w:val="24"/>
        </w:rPr>
        <w:t xml:space="preserve"> </w:t>
      </w:r>
      <w:r w:rsidR="007A0027" w:rsidRPr="00F41B78">
        <w:rPr>
          <w:rFonts w:asciiTheme="majorBidi" w:hAnsiTheme="majorBidi" w:cstheme="majorBidi"/>
          <w:sz w:val="24"/>
          <w:szCs w:val="24"/>
        </w:rPr>
        <w:t>HOSPITAL</w:t>
      </w:r>
      <w:r w:rsidR="007A0027">
        <w:rPr>
          <w:rFonts w:asciiTheme="majorBidi" w:hAnsiTheme="majorBidi" w:cstheme="majorBidi"/>
          <w:sz w:val="24"/>
          <w:szCs w:val="24"/>
        </w:rPr>
        <w:t>,</w:t>
      </w:r>
      <w:r w:rsidR="007A0027" w:rsidRPr="00F41B78">
        <w:rPr>
          <w:rFonts w:asciiTheme="majorBidi" w:hAnsiTheme="majorBidi" w:cstheme="majorBidi"/>
          <w:sz w:val="24"/>
          <w:szCs w:val="24"/>
        </w:rPr>
        <w:t xml:space="preserve"> RIYADH</w:t>
      </w:r>
      <w:r w:rsidR="00463292">
        <w:rPr>
          <w:rFonts w:asciiTheme="majorBidi" w:hAnsiTheme="majorBidi" w:cstheme="majorBidi"/>
          <w:sz w:val="24"/>
          <w:szCs w:val="24"/>
        </w:rPr>
        <w:t>,</w:t>
      </w:r>
      <w:r w:rsidR="007A0027">
        <w:rPr>
          <w:rFonts w:asciiTheme="majorBidi" w:hAnsiTheme="majorBidi" w:cstheme="majorBidi"/>
          <w:sz w:val="24"/>
          <w:szCs w:val="24"/>
        </w:rPr>
        <w:t xml:space="preserve"> </w:t>
      </w:r>
      <w:r w:rsidRPr="00F41B78">
        <w:rPr>
          <w:rFonts w:asciiTheme="majorBidi" w:hAnsiTheme="majorBidi" w:cstheme="majorBidi"/>
          <w:sz w:val="24"/>
          <w:szCs w:val="24"/>
        </w:rPr>
        <w:t>KSA</w:t>
      </w:r>
      <w:r w:rsidR="008A469F">
        <w:rPr>
          <w:rFonts w:asciiTheme="majorBidi" w:hAnsiTheme="majorBidi" w:cstheme="majorBidi"/>
          <w:sz w:val="24"/>
          <w:szCs w:val="24"/>
        </w:rPr>
        <w:t xml:space="preserve"> </w:t>
      </w:r>
      <w:r w:rsidRPr="00F41B78">
        <w:rPr>
          <w:rFonts w:asciiTheme="majorBidi" w:hAnsiTheme="majorBidi" w:cstheme="majorBidi"/>
          <w:sz w:val="24"/>
          <w:szCs w:val="24"/>
        </w:rPr>
        <w:t>after approval of the study protocol</w:t>
      </w:r>
      <w:r w:rsidR="00463292">
        <w:rPr>
          <w:rFonts w:asciiTheme="majorBidi" w:hAnsiTheme="majorBidi" w:cstheme="majorBidi"/>
          <w:sz w:val="24"/>
          <w:szCs w:val="24"/>
        </w:rPr>
        <w:t>,</w:t>
      </w:r>
      <w:r w:rsidR="00B660E6">
        <w:rPr>
          <w:rFonts w:asciiTheme="majorBidi" w:hAnsiTheme="majorBidi" w:cstheme="majorBidi"/>
          <w:sz w:val="24"/>
          <w:szCs w:val="24"/>
        </w:rPr>
        <w:t xml:space="preserve"> </w:t>
      </w:r>
      <w:r w:rsidRPr="00F41B78">
        <w:rPr>
          <w:rFonts w:asciiTheme="majorBidi" w:hAnsiTheme="majorBidi" w:cstheme="majorBidi"/>
          <w:sz w:val="24"/>
          <w:szCs w:val="24"/>
        </w:rPr>
        <w:t xml:space="preserve">200 </w:t>
      </w:r>
      <w:r w:rsidR="00B660E6">
        <w:rPr>
          <w:rFonts w:asciiTheme="majorBidi" w:hAnsiTheme="majorBidi" w:cstheme="majorBidi"/>
          <w:sz w:val="24"/>
          <w:szCs w:val="24"/>
        </w:rPr>
        <w:t xml:space="preserve">SLE </w:t>
      </w:r>
      <w:r w:rsidRPr="00F41B78">
        <w:rPr>
          <w:rFonts w:asciiTheme="majorBidi" w:hAnsiTheme="majorBidi" w:cstheme="majorBidi"/>
          <w:sz w:val="24"/>
          <w:szCs w:val="24"/>
        </w:rPr>
        <w:t>patients</w:t>
      </w:r>
      <w:r w:rsidR="00B660E6">
        <w:rPr>
          <w:rFonts w:asciiTheme="majorBidi" w:hAnsiTheme="majorBidi" w:cstheme="majorBidi"/>
          <w:sz w:val="24"/>
          <w:szCs w:val="24"/>
        </w:rPr>
        <w:t>. They</w:t>
      </w:r>
      <w:r w:rsidRPr="00F41B78">
        <w:rPr>
          <w:rFonts w:asciiTheme="majorBidi" w:hAnsiTheme="majorBidi" w:cstheme="majorBidi"/>
          <w:sz w:val="24"/>
          <w:szCs w:val="24"/>
        </w:rPr>
        <w:t xml:space="preserve"> underwent</w:t>
      </w:r>
      <w:r w:rsidR="008A469F">
        <w:rPr>
          <w:rFonts w:asciiTheme="majorBidi" w:hAnsiTheme="majorBidi" w:cstheme="majorBidi"/>
          <w:sz w:val="24"/>
          <w:szCs w:val="24"/>
        </w:rPr>
        <w:t xml:space="preserve"> </w:t>
      </w:r>
      <w:r w:rsidRPr="00F41B78">
        <w:rPr>
          <w:rFonts w:asciiTheme="majorBidi" w:hAnsiTheme="majorBidi" w:cstheme="majorBidi"/>
          <w:sz w:val="24"/>
          <w:szCs w:val="24"/>
        </w:rPr>
        <w:t>clinical and laboratory</w:t>
      </w:r>
      <w:r w:rsidR="008A469F">
        <w:rPr>
          <w:rFonts w:asciiTheme="majorBidi" w:hAnsiTheme="majorBidi" w:cstheme="majorBidi"/>
          <w:sz w:val="24"/>
          <w:szCs w:val="24"/>
        </w:rPr>
        <w:t xml:space="preserve"> </w:t>
      </w:r>
      <w:r w:rsidRPr="00F41B78">
        <w:rPr>
          <w:rFonts w:asciiTheme="majorBidi" w:hAnsiTheme="majorBidi" w:cstheme="majorBidi"/>
          <w:sz w:val="24"/>
          <w:szCs w:val="24"/>
        </w:rPr>
        <w:t>evaluation and disease</w:t>
      </w:r>
      <w:r w:rsidR="008A469F">
        <w:rPr>
          <w:rFonts w:asciiTheme="majorBidi" w:hAnsiTheme="majorBidi" w:cstheme="majorBidi"/>
          <w:sz w:val="24"/>
          <w:szCs w:val="24"/>
        </w:rPr>
        <w:t xml:space="preserve"> </w:t>
      </w:r>
      <w:r w:rsidRPr="00F41B78">
        <w:rPr>
          <w:rFonts w:asciiTheme="majorBidi" w:hAnsiTheme="majorBidi" w:cstheme="majorBidi"/>
          <w:sz w:val="24"/>
          <w:szCs w:val="24"/>
        </w:rPr>
        <w:t xml:space="preserve">activity </w:t>
      </w:r>
      <w:r w:rsidR="00D92999" w:rsidRPr="00F41B78">
        <w:rPr>
          <w:rFonts w:asciiTheme="majorBidi" w:hAnsiTheme="majorBidi" w:cstheme="majorBidi"/>
          <w:sz w:val="24"/>
          <w:szCs w:val="24"/>
        </w:rPr>
        <w:t xml:space="preserve">was determined using the </w:t>
      </w:r>
      <w:r w:rsidR="007A0027" w:rsidRPr="00F41B78">
        <w:rPr>
          <w:rFonts w:asciiTheme="majorBidi" w:hAnsiTheme="majorBidi" w:cstheme="majorBidi"/>
          <w:sz w:val="24"/>
          <w:szCs w:val="24"/>
        </w:rPr>
        <w:t>British</w:t>
      </w:r>
      <w:r w:rsidR="008A469F">
        <w:rPr>
          <w:rFonts w:asciiTheme="majorBidi" w:hAnsiTheme="majorBidi" w:cstheme="majorBidi"/>
          <w:sz w:val="24"/>
          <w:szCs w:val="24"/>
        </w:rPr>
        <w:t xml:space="preserve"> </w:t>
      </w:r>
      <w:proofErr w:type="spellStart"/>
      <w:r w:rsidR="00D92999" w:rsidRPr="00F41B78">
        <w:rPr>
          <w:rFonts w:asciiTheme="majorBidi" w:hAnsiTheme="majorBidi" w:cstheme="majorBidi"/>
          <w:sz w:val="24"/>
          <w:szCs w:val="24"/>
        </w:rPr>
        <w:t>isies</w:t>
      </w:r>
      <w:proofErr w:type="spellEnd"/>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lupus</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assessment</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group</w:t>
      </w:r>
      <w:r w:rsidR="008A469F">
        <w:rPr>
          <w:rFonts w:asciiTheme="majorBidi" w:hAnsiTheme="majorBidi" w:cstheme="majorBidi"/>
          <w:sz w:val="24"/>
          <w:szCs w:val="24"/>
        </w:rPr>
        <w:t xml:space="preserve"> </w:t>
      </w:r>
      <w:r w:rsidR="00463292">
        <w:rPr>
          <w:rFonts w:asciiTheme="majorBidi" w:hAnsiTheme="majorBidi" w:cstheme="majorBidi"/>
          <w:sz w:val="24"/>
          <w:szCs w:val="24"/>
        </w:rPr>
        <w:t>(</w:t>
      </w:r>
      <w:r w:rsidR="00D92999" w:rsidRPr="00F41B78">
        <w:rPr>
          <w:rFonts w:asciiTheme="majorBidi" w:hAnsiTheme="majorBidi" w:cstheme="majorBidi"/>
          <w:sz w:val="24"/>
          <w:szCs w:val="24"/>
        </w:rPr>
        <w:t>BILAG</w:t>
      </w:r>
      <w:r w:rsidR="00463292">
        <w:rPr>
          <w:rFonts w:asciiTheme="majorBidi" w:hAnsiTheme="majorBidi" w:cstheme="majorBidi"/>
          <w:sz w:val="24"/>
          <w:szCs w:val="24"/>
        </w:rPr>
        <w:t>)</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consisted of evaluation of 7 clinical</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item and hematological</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findings</w:t>
      </w:r>
      <w:r w:rsidR="00463292">
        <w:rPr>
          <w:rFonts w:asciiTheme="majorBidi" w:hAnsiTheme="majorBidi" w:cstheme="majorBidi"/>
          <w:sz w:val="24"/>
          <w:szCs w:val="24"/>
        </w:rPr>
        <w:t>.</w:t>
      </w:r>
      <w:r w:rsidR="00D92999" w:rsidRPr="00F41B78">
        <w:rPr>
          <w:rFonts w:asciiTheme="majorBidi" w:hAnsiTheme="majorBidi" w:cstheme="majorBidi"/>
          <w:sz w:val="24"/>
          <w:szCs w:val="24"/>
        </w:rPr>
        <w:t xml:space="preserve"> clinical</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findings included general</w:t>
      </w:r>
      <w:r w:rsidR="00463292">
        <w:rPr>
          <w:rFonts w:asciiTheme="majorBidi" w:hAnsiTheme="majorBidi" w:cstheme="majorBidi"/>
          <w:sz w:val="24"/>
          <w:szCs w:val="24"/>
        </w:rPr>
        <w:t>,</w:t>
      </w:r>
      <w:r w:rsidR="00D92999" w:rsidRPr="00F41B78">
        <w:rPr>
          <w:rFonts w:asciiTheme="majorBidi" w:hAnsiTheme="majorBidi" w:cstheme="majorBidi"/>
          <w:sz w:val="24"/>
          <w:szCs w:val="24"/>
        </w:rPr>
        <w:t xml:space="preserve"> mucocutaneous</w:t>
      </w:r>
      <w:r w:rsidR="00463292">
        <w:rPr>
          <w:rFonts w:asciiTheme="majorBidi" w:hAnsiTheme="majorBidi" w:cstheme="majorBidi"/>
          <w:sz w:val="24"/>
          <w:szCs w:val="24"/>
        </w:rPr>
        <w:t>,</w:t>
      </w:r>
      <w:r w:rsidR="00D92999" w:rsidRPr="00F41B78">
        <w:rPr>
          <w:rFonts w:asciiTheme="majorBidi" w:hAnsiTheme="majorBidi" w:cstheme="majorBidi"/>
          <w:sz w:val="24"/>
          <w:szCs w:val="24"/>
        </w:rPr>
        <w:t xml:space="preserve"> neurologic</w:t>
      </w:r>
      <w:r w:rsidR="008A469F">
        <w:rPr>
          <w:rFonts w:asciiTheme="majorBidi" w:hAnsiTheme="majorBidi" w:cstheme="majorBidi"/>
          <w:sz w:val="24"/>
          <w:szCs w:val="24"/>
        </w:rPr>
        <w:t xml:space="preserve"> </w:t>
      </w:r>
      <w:r w:rsidR="007A0027" w:rsidRPr="00F41B78">
        <w:rPr>
          <w:rFonts w:asciiTheme="majorBidi" w:hAnsiTheme="majorBidi" w:cstheme="majorBidi"/>
          <w:sz w:val="24"/>
          <w:szCs w:val="24"/>
        </w:rPr>
        <w:t>musculoskeletal</w:t>
      </w:r>
      <w:r w:rsidR="00463292">
        <w:rPr>
          <w:rFonts w:asciiTheme="majorBidi" w:hAnsiTheme="majorBidi" w:cstheme="majorBidi"/>
          <w:sz w:val="24"/>
          <w:szCs w:val="24"/>
        </w:rPr>
        <w:t>,</w:t>
      </w:r>
      <w:r w:rsidR="008A469F">
        <w:rPr>
          <w:rFonts w:asciiTheme="majorBidi" w:hAnsiTheme="majorBidi" w:cstheme="majorBidi"/>
          <w:sz w:val="24"/>
          <w:szCs w:val="24"/>
        </w:rPr>
        <w:t xml:space="preserve"> </w:t>
      </w:r>
      <w:proofErr w:type="gramStart"/>
      <w:r w:rsidR="007A0027" w:rsidRPr="00F41B78">
        <w:rPr>
          <w:rFonts w:asciiTheme="majorBidi" w:hAnsiTheme="majorBidi" w:cstheme="majorBidi"/>
          <w:sz w:val="24"/>
          <w:szCs w:val="24"/>
        </w:rPr>
        <w:t>cardiorespiratory</w:t>
      </w:r>
      <w:proofErr w:type="gramEnd"/>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and</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renal manifestations</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and manifestations</w:t>
      </w:r>
      <w:r w:rsidR="008A469F">
        <w:rPr>
          <w:rFonts w:asciiTheme="majorBidi" w:hAnsiTheme="majorBidi" w:cstheme="majorBidi"/>
          <w:sz w:val="24"/>
          <w:szCs w:val="24"/>
        </w:rPr>
        <w:t xml:space="preserve"> </w:t>
      </w:r>
      <w:r w:rsidR="00D92999" w:rsidRPr="00F41B78">
        <w:rPr>
          <w:rFonts w:asciiTheme="majorBidi" w:hAnsiTheme="majorBidi" w:cstheme="majorBidi"/>
          <w:sz w:val="24"/>
          <w:szCs w:val="24"/>
        </w:rPr>
        <w:t xml:space="preserve">of vasculitis to obtain a </w:t>
      </w:r>
      <w:r w:rsidR="00E76F52" w:rsidRPr="00F41B78">
        <w:rPr>
          <w:rFonts w:asciiTheme="majorBidi" w:hAnsiTheme="majorBidi" w:cstheme="majorBidi"/>
          <w:sz w:val="24"/>
          <w:szCs w:val="24"/>
        </w:rPr>
        <w:t>global</w:t>
      </w:r>
      <w:r w:rsidR="008A469F">
        <w:rPr>
          <w:rFonts w:asciiTheme="majorBidi" w:hAnsiTheme="majorBidi" w:cstheme="majorBidi"/>
          <w:sz w:val="24"/>
          <w:szCs w:val="24"/>
        </w:rPr>
        <w:t xml:space="preserve"> </w:t>
      </w:r>
      <w:r w:rsidR="00E76F52" w:rsidRPr="00F41B78">
        <w:rPr>
          <w:rFonts w:asciiTheme="majorBidi" w:hAnsiTheme="majorBidi" w:cstheme="majorBidi"/>
          <w:sz w:val="24"/>
          <w:szCs w:val="24"/>
        </w:rPr>
        <w:t>score</w:t>
      </w:r>
      <w:r w:rsidR="00FB2CAE">
        <w:rPr>
          <w:rFonts w:asciiTheme="majorBidi" w:hAnsiTheme="majorBidi" w:cstheme="majorBidi"/>
          <w:sz w:val="24"/>
          <w:szCs w:val="24"/>
        </w:rPr>
        <w:t>.</w:t>
      </w:r>
      <w:r w:rsidR="00B82999" w:rsidRPr="00F41B78">
        <w:rPr>
          <w:rFonts w:asciiTheme="majorBidi" w:hAnsiTheme="majorBidi" w:cstheme="majorBidi"/>
          <w:sz w:val="24"/>
          <w:szCs w:val="24"/>
        </w:rPr>
        <w:t xml:space="preserve"> SLE</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patients</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underwent</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laboratory</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assessment</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serum</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levels</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C3, C4 and</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C</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reactive</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protein</w:t>
      </w:r>
      <w:r w:rsidR="008A469F">
        <w:rPr>
          <w:rFonts w:asciiTheme="majorBidi" w:hAnsiTheme="majorBidi" w:cstheme="majorBidi"/>
          <w:sz w:val="24"/>
          <w:szCs w:val="24"/>
        </w:rPr>
        <w:t xml:space="preserve"> </w:t>
      </w:r>
      <w:r w:rsidR="00463292">
        <w:rPr>
          <w:rFonts w:asciiTheme="majorBidi" w:hAnsiTheme="majorBidi" w:cstheme="majorBidi"/>
          <w:sz w:val="24"/>
          <w:szCs w:val="24"/>
        </w:rPr>
        <w:t>(</w:t>
      </w:r>
      <w:r w:rsidR="00B82999" w:rsidRPr="00F41B78">
        <w:rPr>
          <w:rFonts w:asciiTheme="majorBidi" w:hAnsiTheme="majorBidi" w:cstheme="majorBidi"/>
          <w:sz w:val="24"/>
          <w:szCs w:val="24"/>
        </w:rPr>
        <w:t>CRP</w:t>
      </w:r>
      <w:r w:rsidR="00463292">
        <w:rPr>
          <w:rFonts w:asciiTheme="majorBidi" w:hAnsiTheme="majorBidi" w:cstheme="majorBidi"/>
          <w:sz w:val="24"/>
          <w:szCs w:val="24"/>
        </w:rPr>
        <w:t>)</w:t>
      </w:r>
      <w:r w:rsidR="00B82999" w:rsidRPr="00F41B78">
        <w:rPr>
          <w:rFonts w:asciiTheme="majorBidi" w:hAnsiTheme="majorBidi" w:cstheme="majorBidi"/>
          <w:sz w:val="24"/>
          <w:szCs w:val="24"/>
        </w:rPr>
        <w:t xml:space="preserve"> and total leucocytic</w:t>
      </w:r>
      <w:r w:rsidR="008A469F">
        <w:rPr>
          <w:rFonts w:asciiTheme="majorBidi" w:hAnsiTheme="majorBidi" w:cstheme="majorBidi"/>
          <w:sz w:val="24"/>
          <w:szCs w:val="24"/>
        </w:rPr>
        <w:t xml:space="preserve"> </w:t>
      </w:r>
      <w:r w:rsidR="00B82999" w:rsidRPr="00F41B78">
        <w:rPr>
          <w:rFonts w:asciiTheme="majorBidi" w:hAnsiTheme="majorBidi" w:cstheme="majorBidi"/>
          <w:sz w:val="24"/>
          <w:szCs w:val="24"/>
        </w:rPr>
        <w:t>count</w:t>
      </w:r>
      <w:r w:rsidR="008A469F">
        <w:rPr>
          <w:rFonts w:asciiTheme="majorBidi" w:hAnsiTheme="majorBidi" w:cstheme="majorBidi"/>
          <w:sz w:val="24"/>
          <w:szCs w:val="24"/>
        </w:rPr>
        <w:t xml:space="preserve"> </w:t>
      </w:r>
      <w:r w:rsidR="00463292">
        <w:rPr>
          <w:rFonts w:asciiTheme="majorBidi" w:hAnsiTheme="majorBidi" w:cstheme="majorBidi"/>
          <w:sz w:val="24"/>
          <w:szCs w:val="24"/>
        </w:rPr>
        <w:t>(</w:t>
      </w:r>
      <w:r w:rsidR="00FD6462" w:rsidRPr="00F41B78">
        <w:rPr>
          <w:rFonts w:asciiTheme="majorBidi" w:hAnsiTheme="majorBidi" w:cstheme="majorBidi"/>
          <w:sz w:val="24"/>
          <w:szCs w:val="24"/>
        </w:rPr>
        <w:t>TLC</w:t>
      </w:r>
      <w:r w:rsidR="00463292">
        <w:rPr>
          <w:rFonts w:asciiTheme="majorBidi" w:hAnsiTheme="majorBidi" w:cstheme="majorBidi"/>
          <w:sz w:val="24"/>
          <w:szCs w:val="24"/>
        </w:rPr>
        <w:t>)</w:t>
      </w:r>
      <w:r w:rsidR="00B82999" w:rsidRPr="00F41B78">
        <w:rPr>
          <w:rFonts w:asciiTheme="majorBidi" w:hAnsiTheme="majorBidi" w:cstheme="majorBidi"/>
          <w:sz w:val="24"/>
          <w:szCs w:val="24"/>
        </w:rPr>
        <w:t xml:space="preserve"> </w:t>
      </w:r>
      <w:r w:rsidR="00FD6462" w:rsidRPr="00F41B78">
        <w:rPr>
          <w:rFonts w:asciiTheme="majorBidi" w:hAnsiTheme="majorBidi" w:cstheme="majorBidi"/>
          <w:sz w:val="24"/>
          <w:szCs w:val="24"/>
        </w:rPr>
        <w:t>Antibodies</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to dsDNA</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were measured</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by</w:t>
      </w:r>
      <w:r w:rsidR="008A469F">
        <w:rPr>
          <w:rFonts w:asciiTheme="majorBidi" w:hAnsiTheme="majorBidi" w:cstheme="majorBidi"/>
          <w:sz w:val="24"/>
          <w:szCs w:val="24"/>
        </w:rPr>
        <w:t xml:space="preserve"> </w:t>
      </w:r>
      <w:r w:rsidR="00B660E6" w:rsidRPr="00F41B78">
        <w:rPr>
          <w:rFonts w:asciiTheme="majorBidi" w:hAnsiTheme="majorBidi" w:cstheme="majorBidi"/>
          <w:sz w:val="24"/>
          <w:szCs w:val="24"/>
        </w:rPr>
        <w:t>Farr</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assay</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 xml:space="preserve">according to </w:t>
      </w:r>
      <w:r w:rsidR="007A0027" w:rsidRPr="00F41B78">
        <w:rPr>
          <w:rFonts w:asciiTheme="majorBidi" w:hAnsiTheme="majorBidi" w:cstheme="majorBidi"/>
          <w:sz w:val="24"/>
          <w:szCs w:val="24"/>
        </w:rPr>
        <w:t>manufacturer’s</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instructions</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hemoglobin</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concentration</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(Hb</w:t>
      </w:r>
      <w:r w:rsidR="008A469F">
        <w:rPr>
          <w:rFonts w:asciiTheme="majorBidi" w:hAnsiTheme="majorBidi" w:cstheme="majorBidi"/>
          <w:sz w:val="24"/>
          <w:szCs w:val="24"/>
        </w:rPr>
        <w:t xml:space="preserve"> </w:t>
      </w:r>
      <w:r w:rsidR="00FD6462" w:rsidRPr="00F41B78">
        <w:rPr>
          <w:rFonts w:asciiTheme="majorBidi" w:hAnsiTheme="majorBidi" w:cstheme="majorBidi"/>
          <w:sz w:val="24"/>
          <w:szCs w:val="24"/>
        </w:rPr>
        <w:t>conc</w:t>
      </w:r>
      <w:r w:rsidR="00463292">
        <w:rPr>
          <w:rFonts w:asciiTheme="majorBidi" w:hAnsiTheme="majorBidi" w:cstheme="majorBidi"/>
          <w:sz w:val="24"/>
          <w:szCs w:val="24"/>
        </w:rPr>
        <w:t>)</w:t>
      </w:r>
      <w:r w:rsidR="00B660E6">
        <w:rPr>
          <w:rFonts w:asciiTheme="majorBidi" w:hAnsiTheme="majorBidi" w:cstheme="majorBidi"/>
          <w:sz w:val="24"/>
          <w:szCs w:val="24"/>
        </w:rPr>
        <w:t xml:space="preserve"> </w:t>
      </w:r>
      <w:r w:rsidR="00FD6462" w:rsidRPr="00F41B78">
        <w:rPr>
          <w:rFonts w:asciiTheme="majorBidi" w:hAnsiTheme="majorBidi" w:cstheme="majorBidi"/>
          <w:sz w:val="24"/>
          <w:szCs w:val="24"/>
        </w:rPr>
        <w:t xml:space="preserve">was </w:t>
      </w:r>
    </w:p>
    <w:p w14:paraId="0CFCA990" w14:textId="70AE0915" w:rsidR="00747A7B" w:rsidRPr="00F41B78" w:rsidRDefault="00FD6462" w:rsidP="001813DE">
      <w:pPr>
        <w:pStyle w:val="ListParagraph"/>
        <w:numPr>
          <w:ilvl w:val="0"/>
          <w:numId w:val="1"/>
        </w:numPr>
        <w:spacing w:after="0" w:line="240" w:lineRule="auto"/>
        <w:jc w:val="both"/>
        <w:rPr>
          <w:rFonts w:asciiTheme="majorBidi" w:hAnsiTheme="majorBidi" w:cstheme="majorBidi"/>
          <w:sz w:val="24"/>
          <w:szCs w:val="24"/>
        </w:rPr>
      </w:pPr>
      <w:r w:rsidRPr="00F41B78">
        <w:rPr>
          <w:rFonts w:asciiTheme="majorBidi" w:hAnsiTheme="majorBidi" w:cstheme="majorBidi"/>
          <w:sz w:val="24"/>
          <w:szCs w:val="24"/>
        </w:rPr>
        <w:t>Determined</w:t>
      </w:r>
      <w:r w:rsidR="008A469F">
        <w:rPr>
          <w:rFonts w:asciiTheme="majorBidi" w:hAnsiTheme="majorBidi" w:cstheme="majorBidi"/>
          <w:sz w:val="24"/>
          <w:szCs w:val="24"/>
        </w:rPr>
        <w:t xml:space="preserve"> </w:t>
      </w:r>
      <w:r w:rsidRPr="00F41B78">
        <w:rPr>
          <w:rFonts w:asciiTheme="majorBidi" w:hAnsiTheme="majorBidi" w:cstheme="majorBidi"/>
          <w:sz w:val="24"/>
          <w:szCs w:val="24"/>
        </w:rPr>
        <w:t>using</w:t>
      </w:r>
      <w:r w:rsidR="008A469F">
        <w:rPr>
          <w:rFonts w:asciiTheme="majorBidi" w:hAnsiTheme="majorBidi" w:cstheme="majorBidi"/>
          <w:sz w:val="24"/>
          <w:szCs w:val="24"/>
        </w:rPr>
        <w:t xml:space="preserve"> </w:t>
      </w:r>
      <w:r w:rsidR="00B660E6" w:rsidRPr="00F41B78">
        <w:rPr>
          <w:rFonts w:asciiTheme="majorBidi" w:hAnsiTheme="majorBidi" w:cstheme="majorBidi"/>
          <w:sz w:val="24"/>
          <w:szCs w:val="24"/>
        </w:rPr>
        <w:t>cyanmethemoglobin</w:t>
      </w:r>
      <w:r w:rsidR="008A469F">
        <w:rPr>
          <w:rFonts w:asciiTheme="majorBidi" w:hAnsiTheme="majorBidi" w:cstheme="majorBidi"/>
          <w:sz w:val="24"/>
          <w:szCs w:val="24"/>
        </w:rPr>
        <w:t xml:space="preserve"> </w:t>
      </w:r>
      <w:r w:rsidRPr="00F41B78">
        <w:rPr>
          <w:rFonts w:asciiTheme="majorBidi" w:hAnsiTheme="majorBidi" w:cstheme="majorBidi"/>
          <w:sz w:val="24"/>
          <w:szCs w:val="24"/>
        </w:rPr>
        <w:t>method</w:t>
      </w:r>
      <w:r w:rsidR="008A469F">
        <w:rPr>
          <w:rFonts w:asciiTheme="majorBidi" w:hAnsiTheme="majorBidi" w:cstheme="majorBidi"/>
          <w:sz w:val="24"/>
          <w:szCs w:val="24"/>
        </w:rPr>
        <w:t xml:space="preserve"> </w:t>
      </w:r>
      <w:r w:rsidRPr="00F41B78">
        <w:rPr>
          <w:rFonts w:asciiTheme="majorBidi" w:hAnsiTheme="majorBidi" w:cstheme="majorBidi"/>
          <w:sz w:val="24"/>
          <w:szCs w:val="24"/>
        </w:rPr>
        <w:t>anemia</w:t>
      </w:r>
      <w:r w:rsidR="008A469F">
        <w:rPr>
          <w:rFonts w:asciiTheme="majorBidi" w:hAnsiTheme="majorBidi" w:cstheme="majorBidi"/>
          <w:sz w:val="24"/>
          <w:szCs w:val="24"/>
        </w:rPr>
        <w:t xml:space="preserve"> </w:t>
      </w:r>
      <w:r w:rsidRPr="00F41B78">
        <w:rPr>
          <w:rFonts w:asciiTheme="majorBidi" w:hAnsiTheme="majorBidi" w:cstheme="majorBidi"/>
          <w:sz w:val="24"/>
          <w:szCs w:val="24"/>
        </w:rPr>
        <w:t>was</w:t>
      </w:r>
      <w:r w:rsidR="008A469F">
        <w:rPr>
          <w:rFonts w:asciiTheme="majorBidi" w:hAnsiTheme="majorBidi" w:cstheme="majorBidi"/>
          <w:sz w:val="24"/>
          <w:szCs w:val="24"/>
        </w:rPr>
        <w:t xml:space="preserve"> </w:t>
      </w:r>
      <w:r w:rsidRPr="00F41B78">
        <w:rPr>
          <w:rFonts w:asciiTheme="majorBidi" w:hAnsiTheme="majorBidi" w:cstheme="majorBidi"/>
          <w:sz w:val="24"/>
          <w:szCs w:val="24"/>
        </w:rPr>
        <w:t>defined</w:t>
      </w:r>
      <w:r w:rsidR="008A469F">
        <w:rPr>
          <w:rFonts w:asciiTheme="majorBidi" w:hAnsiTheme="majorBidi" w:cstheme="majorBidi"/>
          <w:sz w:val="24"/>
          <w:szCs w:val="24"/>
        </w:rPr>
        <w:t xml:space="preserve"> </w:t>
      </w:r>
      <w:r w:rsidRPr="00F41B78">
        <w:rPr>
          <w:rFonts w:asciiTheme="majorBidi" w:hAnsiTheme="majorBidi" w:cstheme="majorBidi"/>
          <w:sz w:val="24"/>
          <w:szCs w:val="24"/>
        </w:rPr>
        <w:t>by</w:t>
      </w:r>
      <w:r w:rsidR="008A469F">
        <w:rPr>
          <w:rFonts w:asciiTheme="majorBidi" w:hAnsiTheme="majorBidi" w:cstheme="majorBidi"/>
          <w:sz w:val="24"/>
          <w:szCs w:val="24"/>
        </w:rPr>
        <w:t xml:space="preserve"> </w:t>
      </w:r>
      <w:r w:rsidRPr="00F41B78">
        <w:rPr>
          <w:rFonts w:asciiTheme="majorBidi" w:hAnsiTheme="majorBidi" w:cstheme="majorBidi"/>
          <w:sz w:val="24"/>
          <w:szCs w:val="24"/>
        </w:rPr>
        <w:t>haemoglobin</w:t>
      </w:r>
      <w:r w:rsidR="008A469F">
        <w:rPr>
          <w:rFonts w:asciiTheme="majorBidi" w:hAnsiTheme="majorBidi" w:cstheme="majorBidi"/>
          <w:sz w:val="24"/>
          <w:szCs w:val="24"/>
        </w:rPr>
        <w:t xml:space="preserve"> </w:t>
      </w:r>
      <w:r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Pr="00F41B78">
        <w:rPr>
          <w:rFonts w:asciiTheme="majorBidi" w:hAnsiTheme="majorBidi" w:cstheme="majorBidi"/>
          <w:sz w:val="24"/>
          <w:szCs w:val="24"/>
        </w:rPr>
        <w:t>≤ 12 g/dl for</w:t>
      </w:r>
      <w:r w:rsidR="008A469F">
        <w:rPr>
          <w:rFonts w:asciiTheme="majorBidi" w:hAnsiTheme="majorBidi" w:cstheme="majorBidi"/>
          <w:sz w:val="24"/>
          <w:szCs w:val="24"/>
        </w:rPr>
        <w:t xml:space="preserve"> </w:t>
      </w:r>
      <w:r w:rsidRPr="00F41B78">
        <w:rPr>
          <w:rFonts w:asciiTheme="majorBidi" w:hAnsiTheme="majorBidi" w:cstheme="majorBidi"/>
          <w:sz w:val="24"/>
          <w:szCs w:val="24"/>
        </w:rPr>
        <w:t xml:space="preserve">women and of ≤ </w:t>
      </w:r>
      <w:r w:rsidR="00F55810" w:rsidRPr="00F41B78">
        <w:rPr>
          <w:rFonts w:asciiTheme="majorBidi" w:hAnsiTheme="majorBidi" w:cstheme="majorBidi"/>
          <w:sz w:val="24"/>
          <w:szCs w:val="24"/>
        </w:rPr>
        <w:t>13.5 g/dl for men the study</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included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20 normal</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volunteers</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donated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blood for as</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control</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group</w:t>
      </w:r>
      <w:r w:rsidR="00463292">
        <w:rPr>
          <w:rFonts w:asciiTheme="majorBidi" w:hAnsiTheme="majorBidi" w:cstheme="majorBidi"/>
          <w:sz w:val="24"/>
          <w:szCs w:val="24"/>
        </w:rPr>
        <w:t>.</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all study</w:t>
      </w:r>
      <w:r w:rsidR="008A469F">
        <w:rPr>
          <w:rFonts w:asciiTheme="majorBidi" w:hAnsiTheme="majorBidi" w:cstheme="majorBidi"/>
          <w:sz w:val="24"/>
          <w:szCs w:val="24"/>
        </w:rPr>
        <w:t xml:space="preserve"> </w:t>
      </w:r>
      <w:proofErr w:type="spellStart"/>
      <w:r w:rsidR="00F55810" w:rsidRPr="00F41B78">
        <w:rPr>
          <w:rFonts w:asciiTheme="majorBidi" w:hAnsiTheme="majorBidi" w:cstheme="majorBidi"/>
          <w:sz w:val="24"/>
          <w:szCs w:val="24"/>
        </w:rPr>
        <w:t>partifipants</w:t>
      </w:r>
      <w:proofErr w:type="spellEnd"/>
      <w:r w:rsidR="00F55810" w:rsidRPr="00F41B78">
        <w:rPr>
          <w:rFonts w:asciiTheme="majorBidi" w:hAnsiTheme="majorBidi" w:cstheme="majorBidi"/>
          <w:sz w:val="24"/>
          <w:szCs w:val="24"/>
        </w:rPr>
        <w:t xml:space="preserve"> gave</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venous</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blood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samples</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that</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were</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allowed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to clot and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centrifuged</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to separate</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serum</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which</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is</w:t>
      </w:r>
      <w:r w:rsidR="008A469F">
        <w:rPr>
          <w:rFonts w:asciiTheme="majorBidi" w:hAnsiTheme="majorBidi" w:cstheme="majorBidi"/>
          <w:sz w:val="24"/>
          <w:szCs w:val="24"/>
        </w:rPr>
        <w:t xml:space="preserve"> </w:t>
      </w:r>
      <w:r w:rsidR="00F55810" w:rsidRPr="00F41B78">
        <w:rPr>
          <w:rFonts w:asciiTheme="majorBidi" w:hAnsiTheme="majorBidi" w:cstheme="majorBidi"/>
          <w:sz w:val="24"/>
          <w:szCs w:val="24"/>
        </w:rPr>
        <w:t>kept frozen at -80</w:t>
      </w:r>
      <w:r w:rsidR="00F55810" w:rsidRPr="00F41B78">
        <w:rPr>
          <w:rFonts w:asciiTheme="majorBidi" w:hAnsiTheme="majorBidi" w:cstheme="majorBidi"/>
          <w:sz w:val="24"/>
          <w:szCs w:val="24"/>
          <w:vertAlign w:val="superscript"/>
        </w:rPr>
        <w:t xml:space="preserve">o </w:t>
      </w:r>
      <w:r w:rsidR="00F55810" w:rsidRPr="00F41B78">
        <w:rPr>
          <w:rFonts w:asciiTheme="majorBidi" w:hAnsiTheme="majorBidi" w:cstheme="majorBidi"/>
          <w:sz w:val="24"/>
          <w:szCs w:val="24"/>
        </w:rPr>
        <w:t xml:space="preserve">C till assayed </w:t>
      </w:r>
      <w:r w:rsidR="00747A7B" w:rsidRPr="00F41B78">
        <w:rPr>
          <w:rFonts w:asciiTheme="majorBidi" w:hAnsiTheme="majorBidi" w:cstheme="majorBidi"/>
          <w:sz w:val="24"/>
          <w:szCs w:val="24"/>
        </w:rPr>
        <w:t xml:space="preserve">for: </w:t>
      </w:r>
    </w:p>
    <w:p w14:paraId="5401BFAB" w14:textId="4CCDEDBE" w:rsidR="00747A7B" w:rsidRPr="00F41B78" w:rsidRDefault="00747A7B" w:rsidP="00847C20">
      <w:pPr>
        <w:pStyle w:val="ListParagraph"/>
        <w:numPr>
          <w:ilvl w:val="0"/>
          <w:numId w:val="1"/>
        </w:numPr>
        <w:spacing w:after="0" w:line="240" w:lineRule="auto"/>
        <w:jc w:val="both"/>
        <w:rPr>
          <w:rFonts w:asciiTheme="majorBidi" w:hAnsiTheme="majorBidi" w:cstheme="majorBidi"/>
          <w:sz w:val="24"/>
          <w:szCs w:val="24"/>
        </w:rPr>
      </w:pPr>
      <w:r w:rsidRPr="00F41B78">
        <w:rPr>
          <w:rFonts w:asciiTheme="majorBidi" w:hAnsiTheme="majorBidi" w:cstheme="majorBidi"/>
          <w:sz w:val="24"/>
          <w:szCs w:val="24"/>
        </w:rPr>
        <w:t>Serum IL-6 was measured</w:t>
      </w:r>
      <w:r w:rsidR="008A469F">
        <w:rPr>
          <w:rFonts w:asciiTheme="majorBidi" w:hAnsiTheme="majorBidi" w:cstheme="majorBidi"/>
          <w:sz w:val="24"/>
          <w:szCs w:val="24"/>
        </w:rPr>
        <w:t xml:space="preserve"> </w:t>
      </w:r>
      <w:r w:rsidR="00E0311E">
        <w:rPr>
          <w:rFonts w:asciiTheme="majorBidi" w:hAnsiTheme="majorBidi" w:cstheme="majorBidi"/>
          <w:sz w:val="24"/>
          <w:szCs w:val="24"/>
        </w:rPr>
        <w:t>by</w:t>
      </w:r>
      <w:r w:rsidR="008A469F">
        <w:rPr>
          <w:rFonts w:asciiTheme="majorBidi" w:hAnsiTheme="majorBidi" w:cstheme="majorBidi"/>
          <w:sz w:val="24"/>
          <w:szCs w:val="24"/>
        </w:rPr>
        <w:t xml:space="preserve"> </w:t>
      </w:r>
      <w:r w:rsidRPr="00F41B78">
        <w:rPr>
          <w:rFonts w:asciiTheme="majorBidi" w:hAnsiTheme="majorBidi" w:cstheme="majorBidi"/>
          <w:sz w:val="24"/>
          <w:szCs w:val="24"/>
        </w:rPr>
        <w:t xml:space="preserve">ELISA from </w:t>
      </w:r>
      <w:proofErr w:type="spellStart"/>
      <w:r w:rsidRPr="00F41B78">
        <w:rPr>
          <w:rFonts w:asciiTheme="majorBidi" w:hAnsiTheme="majorBidi" w:cstheme="majorBidi"/>
          <w:sz w:val="24"/>
          <w:szCs w:val="24"/>
        </w:rPr>
        <w:t>pelikine</w:t>
      </w:r>
      <w:proofErr w:type="spellEnd"/>
      <w:r w:rsidRPr="00F41B78">
        <w:rPr>
          <w:rFonts w:asciiTheme="majorBidi" w:hAnsiTheme="majorBidi" w:cstheme="majorBidi"/>
          <w:sz w:val="24"/>
          <w:szCs w:val="24"/>
        </w:rPr>
        <w:t xml:space="preserve"> </w:t>
      </w:r>
      <w:r w:rsidRPr="00F41B78">
        <w:rPr>
          <w:rFonts w:asciiTheme="majorBidi" w:hAnsiTheme="majorBidi" w:cstheme="majorBidi"/>
          <w:sz w:val="24"/>
          <w:szCs w:val="24"/>
          <w:vertAlign w:val="superscript"/>
        </w:rPr>
        <w:t xml:space="preserve">Tm </w:t>
      </w:r>
      <w:r w:rsidRPr="00F41B78">
        <w:rPr>
          <w:rFonts w:asciiTheme="majorBidi" w:hAnsiTheme="majorBidi" w:cstheme="majorBidi"/>
          <w:sz w:val="24"/>
          <w:szCs w:val="24"/>
        </w:rPr>
        <w:t>Inc</w:t>
      </w:r>
      <w:r w:rsidR="00463292">
        <w:rPr>
          <w:rFonts w:asciiTheme="majorBidi" w:hAnsiTheme="majorBidi" w:cstheme="majorBidi"/>
          <w:sz w:val="24"/>
          <w:szCs w:val="24"/>
        </w:rPr>
        <w:t>,</w:t>
      </w:r>
      <w:r w:rsidR="00847C20">
        <w:rPr>
          <w:rFonts w:asciiTheme="majorBidi" w:hAnsiTheme="majorBidi" w:cstheme="majorBidi"/>
          <w:sz w:val="24"/>
          <w:szCs w:val="24"/>
        </w:rPr>
        <w:t xml:space="preserve"> </w:t>
      </w:r>
      <w:r w:rsidRPr="00F41B78">
        <w:rPr>
          <w:rFonts w:asciiTheme="majorBidi" w:hAnsiTheme="majorBidi" w:cstheme="majorBidi"/>
          <w:sz w:val="24"/>
          <w:szCs w:val="24"/>
        </w:rPr>
        <w:t>Concord</w:t>
      </w:r>
      <w:r w:rsidR="00463292">
        <w:rPr>
          <w:rFonts w:asciiTheme="majorBidi" w:hAnsiTheme="majorBidi" w:cstheme="majorBidi"/>
          <w:sz w:val="24"/>
          <w:szCs w:val="24"/>
        </w:rPr>
        <w:t>,</w:t>
      </w:r>
      <w:r w:rsidRPr="00F41B78">
        <w:rPr>
          <w:rFonts w:asciiTheme="majorBidi" w:hAnsiTheme="majorBidi" w:cstheme="majorBidi"/>
          <w:sz w:val="24"/>
          <w:szCs w:val="24"/>
        </w:rPr>
        <w:t xml:space="preserve"> USA</w:t>
      </w:r>
      <w:r w:rsidR="008A469F">
        <w:rPr>
          <w:rFonts w:asciiTheme="majorBidi" w:hAnsiTheme="majorBidi" w:cstheme="majorBidi"/>
          <w:sz w:val="24"/>
          <w:szCs w:val="24"/>
        </w:rPr>
        <w:t xml:space="preserve"> </w:t>
      </w:r>
      <w:r w:rsidRPr="00F41B78">
        <w:rPr>
          <w:rFonts w:asciiTheme="majorBidi" w:hAnsiTheme="majorBidi" w:cstheme="majorBidi"/>
          <w:sz w:val="24"/>
          <w:szCs w:val="24"/>
        </w:rPr>
        <w:t>IL-6 values</w:t>
      </w:r>
      <w:r w:rsidR="008A469F">
        <w:rPr>
          <w:rFonts w:asciiTheme="majorBidi" w:hAnsiTheme="majorBidi" w:cstheme="majorBidi"/>
          <w:sz w:val="24"/>
          <w:szCs w:val="24"/>
        </w:rPr>
        <w:t xml:space="preserve"> </w:t>
      </w:r>
      <w:r w:rsidRPr="00F41B78">
        <w:rPr>
          <w:rFonts w:asciiTheme="majorBidi" w:hAnsiTheme="majorBidi" w:cstheme="majorBidi"/>
          <w:sz w:val="24"/>
          <w:szCs w:val="24"/>
        </w:rPr>
        <w:t>in fresh</w:t>
      </w:r>
      <w:r w:rsidR="008A469F">
        <w:rPr>
          <w:rFonts w:asciiTheme="majorBidi" w:hAnsiTheme="majorBidi" w:cstheme="majorBidi"/>
          <w:sz w:val="24"/>
          <w:szCs w:val="24"/>
        </w:rPr>
        <w:t xml:space="preserve"> </w:t>
      </w:r>
      <w:r w:rsidRPr="00F41B78">
        <w:rPr>
          <w:rFonts w:asciiTheme="majorBidi" w:hAnsiTheme="majorBidi" w:cstheme="majorBidi"/>
          <w:sz w:val="24"/>
          <w:szCs w:val="24"/>
        </w:rPr>
        <w:t>serum</w:t>
      </w:r>
      <w:r w:rsidR="008A469F">
        <w:rPr>
          <w:rFonts w:asciiTheme="majorBidi" w:hAnsiTheme="majorBidi" w:cstheme="majorBidi"/>
          <w:sz w:val="24"/>
          <w:szCs w:val="24"/>
        </w:rPr>
        <w:t xml:space="preserve"> </w:t>
      </w:r>
      <w:r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Pr="00F41B78">
        <w:rPr>
          <w:rFonts w:asciiTheme="majorBidi" w:hAnsiTheme="majorBidi" w:cstheme="majorBidi"/>
          <w:sz w:val="24"/>
          <w:szCs w:val="24"/>
        </w:rPr>
        <w:t>healthy</w:t>
      </w:r>
      <w:r w:rsidR="008A469F">
        <w:rPr>
          <w:rFonts w:asciiTheme="majorBidi" w:hAnsiTheme="majorBidi" w:cstheme="majorBidi"/>
          <w:sz w:val="24"/>
          <w:szCs w:val="24"/>
        </w:rPr>
        <w:t xml:space="preserve"> </w:t>
      </w:r>
      <w:r w:rsidRPr="00F41B78">
        <w:rPr>
          <w:rFonts w:asciiTheme="majorBidi" w:hAnsiTheme="majorBidi" w:cstheme="majorBidi"/>
          <w:sz w:val="24"/>
          <w:szCs w:val="24"/>
        </w:rPr>
        <w:t xml:space="preserve">individuals are </w:t>
      </w:r>
      <w:r w:rsidR="00E0311E">
        <w:rPr>
          <w:rFonts w:asciiTheme="majorBidi" w:hAnsiTheme="majorBidi" w:cstheme="majorBidi"/>
          <w:sz w:val="24"/>
          <w:szCs w:val="24"/>
        </w:rPr>
        <w:t xml:space="preserve">less than </w:t>
      </w:r>
      <w:r w:rsidRPr="00F41B78">
        <w:rPr>
          <w:rFonts w:asciiTheme="majorBidi" w:hAnsiTheme="majorBidi" w:cstheme="majorBidi"/>
          <w:sz w:val="24"/>
          <w:szCs w:val="24"/>
        </w:rPr>
        <w:t>20 pg/ml</w:t>
      </w:r>
      <w:r w:rsidR="008A469F">
        <w:rPr>
          <w:rFonts w:asciiTheme="majorBidi" w:hAnsiTheme="majorBidi" w:cstheme="majorBidi"/>
          <w:sz w:val="24"/>
          <w:szCs w:val="24"/>
        </w:rPr>
        <w:t xml:space="preserve"> </w:t>
      </w:r>
      <w:r w:rsidRPr="00F41B78">
        <w:rPr>
          <w:rFonts w:asciiTheme="majorBidi" w:hAnsiTheme="majorBidi" w:cstheme="majorBidi"/>
          <w:sz w:val="24"/>
          <w:szCs w:val="24"/>
        </w:rPr>
        <w:t>(</w:t>
      </w:r>
      <w:proofErr w:type="spellStart"/>
      <w:r w:rsidR="008B2DB4" w:rsidRPr="00F41B78">
        <w:rPr>
          <w:rFonts w:asciiTheme="majorBidi" w:hAnsiTheme="majorBidi" w:cstheme="majorBidi"/>
          <w:sz w:val="24"/>
          <w:szCs w:val="24"/>
        </w:rPr>
        <w:t>gaimes</w:t>
      </w:r>
      <w:proofErr w:type="spellEnd"/>
      <w:r w:rsidR="008B2DB4" w:rsidRPr="00F41B78">
        <w:rPr>
          <w:rFonts w:asciiTheme="majorBidi" w:hAnsiTheme="majorBidi" w:cstheme="majorBidi"/>
          <w:sz w:val="24"/>
          <w:szCs w:val="24"/>
        </w:rPr>
        <w:t xml:space="preserve"> et al</w:t>
      </w:r>
      <w:r w:rsidR="00463292">
        <w:rPr>
          <w:rFonts w:asciiTheme="majorBidi" w:hAnsiTheme="majorBidi" w:cstheme="majorBidi"/>
          <w:sz w:val="24"/>
          <w:szCs w:val="24"/>
        </w:rPr>
        <w:t>,</w:t>
      </w:r>
      <w:r w:rsidR="008B2DB4" w:rsidRPr="00F41B78">
        <w:rPr>
          <w:rFonts w:asciiTheme="majorBidi" w:hAnsiTheme="majorBidi" w:cstheme="majorBidi"/>
          <w:sz w:val="24"/>
          <w:szCs w:val="24"/>
        </w:rPr>
        <w:t>1993)</w:t>
      </w:r>
      <w:r w:rsidR="00463292">
        <w:rPr>
          <w:rFonts w:asciiTheme="majorBidi" w:hAnsiTheme="majorBidi" w:cstheme="majorBidi"/>
          <w:sz w:val="24"/>
          <w:szCs w:val="24"/>
        </w:rPr>
        <w:t>.</w:t>
      </w:r>
    </w:p>
    <w:p w14:paraId="6222F276" w14:textId="2D3E3F3F" w:rsidR="008B2DB4" w:rsidRPr="00F41B78" w:rsidRDefault="0011524B" w:rsidP="00847C20">
      <w:pPr>
        <w:pStyle w:val="ListParagraph"/>
        <w:numPr>
          <w:ilvl w:val="0"/>
          <w:numId w:val="1"/>
        </w:numPr>
        <w:spacing w:after="0" w:line="240" w:lineRule="auto"/>
        <w:jc w:val="both"/>
        <w:rPr>
          <w:rFonts w:asciiTheme="majorBidi" w:hAnsiTheme="majorBidi" w:cstheme="majorBidi"/>
          <w:sz w:val="24"/>
          <w:szCs w:val="24"/>
        </w:rPr>
      </w:pPr>
      <w:r>
        <w:rPr>
          <w:rFonts w:asciiTheme="majorBidi" w:hAnsiTheme="majorBidi" w:cstheme="majorBidi"/>
          <w:sz w:val="24"/>
          <w:szCs w:val="24"/>
        </w:rPr>
        <w:t>ELISA for human EPO (</w:t>
      </w:r>
      <w:proofErr w:type="spellStart"/>
      <w:r>
        <w:rPr>
          <w:rFonts w:asciiTheme="majorBidi" w:hAnsiTheme="majorBidi" w:cstheme="majorBidi"/>
          <w:sz w:val="24"/>
          <w:szCs w:val="24"/>
        </w:rPr>
        <w:t>Quantikine</w:t>
      </w:r>
      <w:proofErr w:type="spellEnd"/>
      <w:r>
        <w:rPr>
          <w:rFonts w:asciiTheme="majorBidi" w:hAnsiTheme="majorBidi" w:cstheme="majorBidi"/>
          <w:sz w:val="24"/>
          <w:szCs w:val="24"/>
        </w:rPr>
        <w:t xml:space="preserve"> IVD, R&amp;D systems, Minneapolis, MN, USA) was used according to the manufacturer's instructions to assess serum EPO levels. Briefly, polystyrene </w:t>
      </w:r>
      <w:proofErr w:type="spellStart"/>
      <w:r>
        <w:rPr>
          <w:rFonts w:asciiTheme="majorBidi" w:hAnsiTheme="majorBidi" w:cstheme="majorBidi"/>
          <w:sz w:val="24"/>
          <w:szCs w:val="24"/>
        </w:rPr>
        <w:t>microtitre</w:t>
      </w:r>
      <w:proofErr w:type="spellEnd"/>
      <w:r>
        <w:rPr>
          <w:rFonts w:asciiTheme="majorBidi" w:hAnsiTheme="majorBidi" w:cstheme="majorBidi"/>
          <w:sz w:val="24"/>
          <w:szCs w:val="24"/>
        </w:rPr>
        <w:t xml:space="preserve"> plates coated with a murine monoclonal antibody to human EPO were exposed for one hour at room temperature to SLE sera (1.25v/v dilution). </w:t>
      </w:r>
      <w:proofErr w:type="gramStart"/>
      <w:r>
        <w:rPr>
          <w:rFonts w:asciiTheme="majorBidi" w:hAnsiTheme="majorBidi" w:cstheme="majorBidi"/>
          <w:sz w:val="24"/>
          <w:szCs w:val="24"/>
        </w:rPr>
        <w:t xml:space="preserve">For </w:t>
      </w:r>
      <w:r>
        <w:rPr>
          <w:rFonts w:asciiTheme="majorBidi" w:hAnsiTheme="majorBidi" w:cstheme="majorBidi"/>
          <w:sz w:val="24"/>
          <w:szCs w:val="24"/>
        </w:rPr>
        <w:t>the purpose of</w:t>
      </w:r>
      <w:proofErr w:type="gramEnd"/>
      <w:r>
        <w:rPr>
          <w:rFonts w:asciiTheme="majorBidi" w:hAnsiTheme="majorBidi" w:cstheme="majorBidi"/>
          <w:sz w:val="24"/>
          <w:szCs w:val="24"/>
        </w:rPr>
        <w:t xml:space="preserve"> detecting the reaction, 0.4g/l </w:t>
      </w:r>
      <w:proofErr w:type="spellStart"/>
      <w:r>
        <w:rPr>
          <w:rFonts w:asciiTheme="majorBidi" w:hAnsiTheme="majorBidi" w:cstheme="majorBidi"/>
          <w:sz w:val="24"/>
          <w:szCs w:val="24"/>
        </w:rPr>
        <w:t>tetramethy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Ibenzidine</w:t>
      </w:r>
      <w:proofErr w:type="spellEnd"/>
      <w:r>
        <w:rPr>
          <w:rFonts w:asciiTheme="majorBidi" w:hAnsiTheme="majorBidi" w:cstheme="majorBidi"/>
          <w:sz w:val="24"/>
          <w:szCs w:val="24"/>
        </w:rPr>
        <w:t xml:space="preserve"> and 0.02 percent hydrogen peroxide were added. After 15 minutes, the optical density (Od) was measured at 450 nm using an automated ELISA reader, while the reference measurement was taken at 600 nm. Individual EPO concentrations were then computed using a standard curve derived from the mean absorbance of four different standards.</w:t>
      </w:r>
      <w:r w:rsidR="008A469F">
        <w:rPr>
          <w:rFonts w:asciiTheme="majorBidi" w:hAnsiTheme="majorBidi" w:cstheme="majorBidi"/>
          <w:sz w:val="24"/>
          <w:szCs w:val="24"/>
        </w:rPr>
        <w:t xml:space="preserve"> </w:t>
      </w:r>
    </w:p>
    <w:p w14:paraId="71BC95EB" w14:textId="71290677" w:rsidR="00DB384D" w:rsidRPr="00F41B78" w:rsidRDefault="00C67FE4" w:rsidP="00847C20">
      <w:pPr>
        <w:pStyle w:val="ListParagraph"/>
        <w:numPr>
          <w:ilvl w:val="0"/>
          <w:numId w:val="1"/>
        </w:numPr>
        <w:spacing w:after="0" w:line="240" w:lineRule="auto"/>
        <w:jc w:val="both"/>
        <w:rPr>
          <w:rFonts w:asciiTheme="majorBidi" w:hAnsiTheme="majorBidi" w:cstheme="majorBidi"/>
          <w:sz w:val="24"/>
          <w:szCs w:val="24"/>
        </w:rPr>
      </w:pPr>
      <w:r>
        <w:rPr>
          <w:rFonts w:asciiTheme="majorBidi" w:hAnsiTheme="majorBidi" w:cstheme="majorBidi"/>
          <w:sz w:val="24"/>
          <w:szCs w:val="24"/>
        </w:rPr>
        <w:t>ELISA testing for human EPO antibodies (anti -EPO) was performed according to a previously described protocol with minor modifications. Recombinant EPO (R &amp; D systems) was dissolved in phosphate buffered saline (PBS), pH 7.2, and polystyrene microtiter plates (costar, Cambridge, UK) were coated with 10g EPO per well after incubation overnight at 4o c. (ABTS; Sigma, Munich, Germany). After 30 minutes, the OD of the samples was measured at 410 nm (reference 630 nm) using a preset ELISA reader. As a baseline for absorption, each plate included ten normal human blood samples, and a total of twenty controls were analyzed; none of the controls had a significant AEA response. The positive titer threshold was 0.6 optical density (equivalent to &gt;3 standard deviations above the mean value of the control samples), and serum y-globulin concentration was utilized to adjust the findings.</w:t>
      </w:r>
    </w:p>
    <w:p w14:paraId="6AD05EA4" w14:textId="48BDAAD1" w:rsidR="00AB4DCF" w:rsidRPr="00D5007A" w:rsidRDefault="00D5007A" w:rsidP="00D5007A">
      <w:pPr>
        <w:spacing w:before="240" w:line="240" w:lineRule="auto"/>
        <w:jc w:val="both"/>
        <w:rPr>
          <w:rFonts w:asciiTheme="majorBidi" w:hAnsiTheme="majorBidi" w:cstheme="majorBidi"/>
          <w:b/>
          <w:bCs/>
          <w:sz w:val="24"/>
          <w:szCs w:val="24"/>
        </w:rPr>
      </w:pPr>
      <w:r w:rsidRPr="00D5007A">
        <w:rPr>
          <w:rFonts w:asciiTheme="majorBidi" w:hAnsiTheme="majorBidi" w:cstheme="majorBidi"/>
          <w:b/>
          <w:bCs/>
          <w:sz w:val="24"/>
          <w:szCs w:val="24"/>
        </w:rPr>
        <w:t>Statistical analysis:</w:t>
      </w:r>
    </w:p>
    <w:p w14:paraId="56CBA699" w14:textId="4724BA6B" w:rsidR="00AB4DCF" w:rsidRPr="00F41B78" w:rsidRDefault="00EF6849" w:rsidP="001813DE">
      <w:pPr>
        <w:spacing w:after="0" w:line="240" w:lineRule="auto"/>
        <w:jc w:val="both"/>
        <w:rPr>
          <w:rFonts w:asciiTheme="majorBidi" w:hAnsiTheme="majorBidi" w:cstheme="majorBidi"/>
          <w:sz w:val="24"/>
          <w:szCs w:val="24"/>
        </w:rPr>
      </w:pPr>
      <w:r>
        <w:rPr>
          <w:rFonts w:asciiTheme="majorBidi" w:hAnsiTheme="majorBidi" w:cstheme="majorBidi"/>
          <w:sz w:val="24"/>
          <w:szCs w:val="24"/>
        </w:rPr>
        <w:t>The acquired data was presented as means</w:t>
      </w:r>
      <w:r w:rsidR="004833BB">
        <w:rPr>
          <w:rFonts w:asciiTheme="majorBidi" w:hAnsiTheme="majorBidi" w:cstheme="majorBidi"/>
          <w:sz w:val="24"/>
          <w:szCs w:val="24"/>
        </w:rPr>
        <w:t xml:space="preserve"> </w:t>
      </w:r>
      <w:r>
        <w:rPr>
          <w:rFonts w:ascii="Times New Roman" w:hAnsi="Times New Roman" w:cs="Times New Roman"/>
          <w:sz w:val="24"/>
          <w:szCs w:val="24"/>
        </w:rPr>
        <w:t>±</w:t>
      </w:r>
      <w:r w:rsidR="004833BB">
        <w:rPr>
          <w:rFonts w:ascii="Times New Roman" w:hAnsi="Times New Roman" w:cs="Times New Roman"/>
          <w:sz w:val="24"/>
          <w:szCs w:val="24"/>
        </w:rPr>
        <w:t xml:space="preserve"> </w:t>
      </w:r>
      <w:r>
        <w:rPr>
          <w:rFonts w:asciiTheme="majorBidi" w:hAnsiTheme="majorBidi" w:cstheme="majorBidi"/>
          <w:sz w:val="24"/>
          <w:szCs w:val="24"/>
        </w:rPr>
        <w:t xml:space="preserve">standard deviation ranges, </w:t>
      </w:r>
      <w:r>
        <w:rPr>
          <w:rFonts w:asciiTheme="majorBidi" w:hAnsiTheme="majorBidi" w:cstheme="majorBidi"/>
          <w:sz w:val="24"/>
          <w:szCs w:val="24"/>
        </w:rPr>
        <w:lastRenderedPageBreak/>
        <w:t>numbers, and ratios. The specificity of IL-6, EPO, and anti-EPO for SLE-induced ACD pathogenesis was established using the receiver operating characteristic (ROC) area under the curve (AUC). SPSS (version 10.2002) for Windows was used for statistical analysis; p-values less than 0.05 were considered statistically significant.</w:t>
      </w:r>
    </w:p>
    <w:p w14:paraId="5DC32082" w14:textId="2934E8B8" w:rsidR="00A649EE" w:rsidRPr="00D5007A" w:rsidRDefault="00D5007A" w:rsidP="00D5007A">
      <w:pPr>
        <w:spacing w:before="240" w:line="240" w:lineRule="auto"/>
        <w:jc w:val="both"/>
        <w:rPr>
          <w:rFonts w:asciiTheme="majorBidi" w:hAnsiTheme="majorBidi" w:cstheme="majorBidi"/>
          <w:b/>
          <w:bCs/>
          <w:sz w:val="24"/>
          <w:szCs w:val="24"/>
        </w:rPr>
      </w:pPr>
      <w:r w:rsidRPr="00D5007A">
        <w:rPr>
          <w:rFonts w:asciiTheme="majorBidi" w:hAnsiTheme="majorBidi" w:cstheme="majorBidi"/>
          <w:b/>
          <w:bCs/>
          <w:sz w:val="24"/>
          <w:szCs w:val="24"/>
        </w:rPr>
        <w:t xml:space="preserve">Results </w:t>
      </w:r>
    </w:p>
    <w:p w14:paraId="13888AE7" w14:textId="0A419B45" w:rsidR="00C67FE4" w:rsidRDefault="00A649EE" w:rsidP="004833BB">
      <w:pPr>
        <w:spacing w:after="0" w:line="240" w:lineRule="auto"/>
        <w:jc w:val="both"/>
        <w:rPr>
          <w:rFonts w:asciiTheme="majorBidi" w:hAnsiTheme="majorBidi" w:cstheme="majorBidi"/>
          <w:sz w:val="24"/>
          <w:szCs w:val="24"/>
        </w:rPr>
      </w:pPr>
      <w:r w:rsidRPr="00F41B78">
        <w:rPr>
          <w:rFonts w:asciiTheme="majorBidi" w:hAnsiTheme="majorBidi" w:cstheme="majorBidi"/>
          <w:sz w:val="24"/>
          <w:szCs w:val="24"/>
        </w:rPr>
        <w:t>Two –hundred patients</w:t>
      </w:r>
      <w:r w:rsidR="008A469F">
        <w:rPr>
          <w:rFonts w:asciiTheme="majorBidi" w:hAnsiTheme="majorBidi" w:cstheme="majorBidi"/>
          <w:sz w:val="24"/>
          <w:szCs w:val="24"/>
        </w:rPr>
        <w:t xml:space="preserve"> </w:t>
      </w:r>
      <w:r w:rsidRPr="00F41B78">
        <w:rPr>
          <w:rFonts w:asciiTheme="majorBidi" w:hAnsiTheme="majorBidi" w:cstheme="majorBidi"/>
          <w:sz w:val="24"/>
          <w:szCs w:val="24"/>
        </w:rPr>
        <w:t>were</w:t>
      </w:r>
      <w:r w:rsidR="008A469F">
        <w:rPr>
          <w:rFonts w:asciiTheme="majorBidi" w:hAnsiTheme="majorBidi" w:cstheme="majorBidi"/>
          <w:sz w:val="24"/>
          <w:szCs w:val="24"/>
        </w:rPr>
        <w:t xml:space="preserve"> </w:t>
      </w:r>
      <w:r w:rsidRPr="00F41B78">
        <w:rPr>
          <w:rFonts w:asciiTheme="majorBidi" w:hAnsiTheme="majorBidi" w:cstheme="majorBidi"/>
          <w:sz w:val="24"/>
          <w:szCs w:val="24"/>
        </w:rPr>
        <w:t xml:space="preserve">enrolled </w:t>
      </w:r>
      <w:r w:rsidR="00EF6849" w:rsidRPr="00F41B78">
        <w:rPr>
          <w:rFonts w:asciiTheme="majorBidi" w:hAnsiTheme="majorBidi" w:cstheme="majorBidi"/>
          <w:sz w:val="24"/>
          <w:szCs w:val="24"/>
        </w:rPr>
        <w:t>in</w:t>
      </w:r>
      <w:r w:rsidR="008A469F">
        <w:rPr>
          <w:rFonts w:asciiTheme="majorBidi" w:hAnsiTheme="majorBidi" w:cstheme="majorBidi"/>
          <w:sz w:val="24"/>
          <w:szCs w:val="24"/>
        </w:rPr>
        <w:t xml:space="preserve"> </w:t>
      </w:r>
      <w:r w:rsidRPr="00F41B78">
        <w:rPr>
          <w:rFonts w:asciiTheme="majorBidi" w:hAnsiTheme="majorBidi" w:cstheme="majorBidi"/>
          <w:sz w:val="24"/>
          <w:szCs w:val="24"/>
        </w:rPr>
        <w:t>the study;</w:t>
      </w:r>
      <w:r w:rsidR="00EF6849">
        <w:rPr>
          <w:rFonts w:asciiTheme="majorBidi" w:hAnsiTheme="majorBidi" w:cstheme="majorBidi"/>
          <w:sz w:val="24"/>
          <w:szCs w:val="24"/>
        </w:rPr>
        <w:t xml:space="preserve"> </w:t>
      </w:r>
      <w:r w:rsidRPr="00F41B78">
        <w:rPr>
          <w:rFonts w:asciiTheme="majorBidi" w:hAnsiTheme="majorBidi" w:cstheme="majorBidi"/>
          <w:sz w:val="24"/>
          <w:szCs w:val="24"/>
        </w:rPr>
        <w:t xml:space="preserve">there were 175 female and 25 </w:t>
      </w:r>
      <w:r w:rsidR="00EF6849" w:rsidRPr="00F41B78">
        <w:rPr>
          <w:rFonts w:asciiTheme="majorBidi" w:hAnsiTheme="majorBidi" w:cstheme="majorBidi"/>
          <w:sz w:val="24"/>
          <w:szCs w:val="24"/>
        </w:rPr>
        <w:t>males;</w:t>
      </w:r>
      <w:r w:rsidRPr="00F41B78">
        <w:rPr>
          <w:rFonts w:asciiTheme="majorBidi" w:hAnsiTheme="majorBidi" w:cstheme="majorBidi"/>
          <w:sz w:val="24"/>
          <w:szCs w:val="24"/>
        </w:rPr>
        <w:t xml:space="preserve"> all </w:t>
      </w:r>
      <w:r w:rsidR="00686B48" w:rsidRPr="00F41B78">
        <w:rPr>
          <w:rFonts w:asciiTheme="majorBidi" w:hAnsiTheme="majorBidi" w:cstheme="majorBidi"/>
          <w:sz w:val="24"/>
          <w:szCs w:val="24"/>
        </w:rPr>
        <w:t>had mean age of 43.3±9.4; range</w:t>
      </w:r>
      <w:r w:rsidR="00463292">
        <w:rPr>
          <w:rFonts w:asciiTheme="majorBidi" w:hAnsiTheme="majorBidi" w:cstheme="majorBidi"/>
          <w:sz w:val="24"/>
          <w:szCs w:val="24"/>
        </w:rPr>
        <w:t>:</w:t>
      </w:r>
      <w:r w:rsidR="00686B48" w:rsidRPr="00F41B78">
        <w:rPr>
          <w:rFonts w:asciiTheme="majorBidi" w:hAnsiTheme="majorBidi" w:cstheme="majorBidi"/>
          <w:sz w:val="24"/>
          <w:szCs w:val="24"/>
        </w:rPr>
        <w:t xml:space="preserve"> 23-61 years</w:t>
      </w:r>
      <w:r w:rsidR="00463292">
        <w:rPr>
          <w:rFonts w:asciiTheme="majorBidi" w:hAnsiTheme="majorBidi" w:cstheme="majorBidi"/>
          <w:sz w:val="24"/>
          <w:szCs w:val="24"/>
        </w:rPr>
        <w:t>.</w:t>
      </w:r>
      <w:r w:rsidR="001E12BA" w:rsidRPr="00F41B78">
        <w:rPr>
          <w:rFonts w:asciiTheme="majorBidi" w:hAnsiTheme="majorBidi" w:cstheme="majorBidi"/>
          <w:sz w:val="24"/>
          <w:szCs w:val="24"/>
        </w:rPr>
        <w:t xml:space="preserve"> </w:t>
      </w:r>
      <w:r w:rsidR="004833BB">
        <w:rPr>
          <w:rFonts w:asciiTheme="majorBidi" w:hAnsiTheme="majorBidi" w:cstheme="majorBidi"/>
          <w:sz w:val="24"/>
          <w:szCs w:val="24"/>
        </w:rPr>
        <w:t>F</w:t>
      </w:r>
      <w:r w:rsidR="001E12BA" w:rsidRPr="00F41B78">
        <w:rPr>
          <w:rFonts w:asciiTheme="majorBidi" w:hAnsiTheme="majorBidi" w:cstheme="majorBidi"/>
          <w:sz w:val="24"/>
          <w:szCs w:val="24"/>
        </w:rPr>
        <w:t>ifty</w:t>
      </w:r>
      <w:r w:rsidR="008A469F">
        <w:rPr>
          <w:rFonts w:asciiTheme="majorBidi" w:hAnsiTheme="majorBidi" w:cstheme="majorBidi"/>
          <w:sz w:val="24"/>
          <w:szCs w:val="24"/>
        </w:rPr>
        <w:t xml:space="preserve"> </w:t>
      </w:r>
      <w:r w:rsidR="001E12BA" w:rsidRPr="00F41B78">
        <w:rPr>
          <w:rFonts w:asciiTheme="majorBidi" w:hAnsiTheme="majorBidi" w:cstheme="majorBidi"/>
          <w:sz w:val="24"/>
          <w:szCs w:val="24"/>
        </w:rPr>
        <w:t>patients 25%</w:t>
      </w:r>
      <w:r w:rsidR="00FF538C" w:rsidRPr="00F41B78">
        <w:rPr>
          <w:rFonts w:asciiTheme="majorBidi" w:hAnsiTheme="majorBidi" w:cstheme="majorBidi"/>
          <w:sz w:val="24"/>
          <w:szCs w:val="24"/>
        </w:rPr>
        <w:t xml:space="preserve"> presented with rash</w:t>
      </w:r>
      <w:r w:rsidR="00463292">
        <w:rPr>
          <w:rFonts w:asciiTheme="majorBidi" w:hAnsiTheme="majorBidi" w:cstheme="majorBidi"/>
          <w:sz w:val="24"/>
          <w:szCs w:val="24"/>
        </w:rPr>
        <w:t>,</w:t>
      </w:r>
      <w:r w:rsidR="004833BB">
        <w:rPr>
          <w:rFonts w:asciiTheme="majorBidi" w:hAnsiTheme="majorBidi" w:cstheme="majorBidi"/>
          <w:sz w:val="24"/>
          <w:szCs w:val="24"/>
        </w:rPr>
        <w:t xml:space="preserve"> </w:t>
      </w:r>
      <w:r w:rsidR="00FF538C" w:rsidRPr="00F41B78">
        <w:rPr>
          <w:rFonts w:asciiTheme="majorBidi" w:hAnsiTheme="majorBidi" w:cstheme="majorBidi"/>
          <w:sz w:val="24"/>
          <w:szCs w:val="24"/>
        </w:rPr>
        <w:t>26 patients 13% with arthralgia</w:t>
      </w:r>
      <w:r w:rsidR="008A469F">
        <w:rPr>
          <w:rFonts w:asciiTheme="majorBidi" w:hAnsiTheme="majorBidi" w:cstheme="majorBidi"/>
          <w:sz w:val="24"/>
          <w:szCs w:val="24"/>
        </w:rPr>
        <w:t xml:space="preserve"> </w:t>
      </w:r>
      <w:r w:rsidR="00FF538C" w:rsidRPr="00F41B78">
        <w:rPr>
          <w:rFonts w:asciiTheme="majorBidi" w:hAnsiTheme="majorBidi" w:cstheme="majorBidi"/>
          <w:sz w:val="24"/>
          <w:szCs w:val="24"/>
        </w:rPr>
        <w:t>/ arthritis</w:t>
      </w:r>
      <w:r w:rsidR="00463292">
        <w:rPr>
          <w:rFonts w:asciiTheme="majorBidi" w:hAnsiTheme="majorBidi" w:cstheme="majorBidi"/>
          <w:sz w:val="24"/>
          <w:szCs w:val="24"/>
        </w:rPr>
        <w:t>,</w:t>
      </w:r>
      <w:r w:rsidR="00FF538C" w:rsidRPr="00F41B78">
        <w:rPr>
          <w:rFonts w:asciiTheme="majorBidi" w:hAnsiTheme="majorBidi" w:cstheme="majorBidi"/>
          <w:sz w:val="24"/>
          <w:szCs w:val="24"/>
        </w:rPr>
        <w:t xml:space="preserve"> </w:t>
      </w:r>
      <w:r w:rsidR="004833BB" w:rsidRPr="00F41B78">
        <w:rPr>
          <w:rFonts w:asciiTheme="majorBidi" w:hAnsiTheme="majorBidi" w:cstheme="majorBidi"/>
          <w:sz w:val="24"/>
          <w:szCs w:val="24"/>
        </w:rPr>
        <w:t>30 patients 15% with</w:t>
      </w:r>
      <w:r w:rsidR="004833BB">
        <w:rPr>
          <w:rFonts w:asciiTheme="majorBidi" w:hAnsiTheme="majorBidi" w:cstheme="majorBidi"/>
          <w:sz w:val="24"/>
          <w:szCs w:val="24"/>
        </w:rPr>
        <w:t xml:space="preserve"> </w:t>
      </w:r>
      <w:r w:rsidR="004833BB" w:rsidRPr="00F41B78">
        <w:rPr>
          <w:rFonts w:asciiTheme="majorBidi" w:hAnsiTheme="majorBidi" w:cstheme="majorBidi"/>
          <w:sz w:val="24"/>
          <w:szCs w:val="24"/>
        </w:rPr>
        <w:t>active renal disease</w:t>
      </w:r>
      <w:r w:rsidR="004833BB">
        <w:rPr>
          <w:rFonts w:asciiTheme="majorBidi" w:hAnsiTheme="majorBidi" w:cstheme="majorBidi"/>
          <w:sz w:val="24"/>
          <w:szCs w:val="24"/>
        </w:rPr>
        <w:t xml:space="preserve">, </w:t>
      </w:r>
      <w:r w:rsidR="00FF538C" w:rsidRPr="00F41B78">
        <w:rPr>
          <w:rFonts w:asciiTheme="majorBidi" w:hAnsiTheme="majorBidi" w:cstheme="majorBidi"/>
          <w:sz w:val="24"/>
          <w:szCs w:val="24"/>
        </w:rPr>
        <w:t>20patients 10%with neurological manifestation</w:t>
      </w:r>
      <w:r w:rsidR="008A469F">
        <w:rPr>
          <w:rFonts w:asciiTheme="majorBidi" w:hAnsiTheme="majorBidi" w:cstheme="majorBidi"/>
          <w:sz w:val="24"/>
          <w:szCs w:val="24"/>
        </w:rPr>
        <w:t xml:space="preserve"> </w:t>
      </w:r>
      <w:r w:rsidR="00FF538C" w:rsidRPr="00F41B78">
        <w:rPr>
          <w:rFonts w:asciiTheme="majorBidi" w:hAnsiTheme="majorBidi" w:cstheme="majorBidi"/>
          <w:sz w:val="24"/>
          <w:szCs w:val="24"/>
        </w:rPr>
        <w:t xml:space="preserve">and 6 patients </w:t>
      </w:r>
      <w:r w:rsidR="008F585F" w:rsidRPr="00F41B78">
        <w:rPr>
          <w:rFonts w:asciiTheme="majorBidi" w:hAnsiTheme="majorBidi" w:cstheme="majorBidi"/>
          <w:sz w:val="24"/>
          <w:szCs w:val="24"/>
        </w:rPr>
        <w:t>3%with pulmonary</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and pericardial</w:t>
      </w:r>
      <w:r w:rsidR="008A469F">
        <w:rPr>
          <w:rFonts w:asciiTheme="majorBidi" w:hAnsiTheme="majorBidi" w:cstheme="majorBidi"/>
          <w:sz w:val="24"/>
          <w:szCs w:val="24"/>
        </w:rPr>
        <w:t xml:space="preserve"> </w:t>
      </w:r>
      <w:r w:rsidR="00EF6849" w:rsidRPr="00F41B78">
        <w:rPr>
          <w:rFonts w:asciiTheme="majorBidi" w:hAnsiTheme="majorBidi" w:cstheme="majorBidi"/>
          <w:sz w:val="24"/>
          <w:szCs w:val="24"/>
        </w:rPr>
        <w:t>disease; while</w:t>
      </w:r>
      <w:r w:rsidR="008F585F" w:rsidRPr="00F41B78">
        <w:rPr>
          <w:rFonts w:asciiTheme="majorBidi" w:hAnsiTheme="majorBidi" w:cstheme="majorBidi"/>
          <w:sz w:val="24"/>
          <w:szCs w:val="24"/>
        </w:rPr>
        <w:t xml:space="preserve"> the</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remaining</w:t>
      </w:r>
      <w:r w:rsidR="004833BB">
        <w:rPr>
          <w:rFonts w:asciiTheme="majorBidi" w:hAnsiTheme="majorBidi" w:cstheme="majorBidi"/>
          <w:sz w:val="24"/>
          <w:szCs w:val="24"/>
        </w:rPr>
        <w:t xml:space="preserve"> </w:t>
      </w:r>
      <w:r w:rsidR="008F585F" w:rsidRPr="00F41B78">
        <w:rPr>
          <w:rFonts w:asciiTheme="majorBidi" w:hAnsiTheme="majorBidi" w:cstheme="majorBidi"/>
          <w:sz w:val="24"/>
          <w:szCs w:val="24"/>
        </w:rPr>
        <w:t>68</w:t>
      </w:r>
      <w:r w:rsidR="004833BB">
        <w:rPr>
          <w:rFonts w:asciiTheme="majorBidi" w:hAnsiTheme="majorBidi" w:cstheme="majorBidi"/>
          <w:sz w:val="24"/>
          <w:szCs w:val="24"/>
        </w:rPr>
        <w:t xml:space="preserve"> p</w:t>
      </w:r>
      <w:r w:rsidR="008F585F" w:rsidRPr="00F41B78">
        <w:rPr>
          <w:rFonts w:asciiTheme="majorBidi" w:hAnsiTheme="majorBidi" w:cstheme="majorBidi"/>
          <w:sz w:val="24"/>
          <w:szCs w:val="24"/>
        </w:rPr>
        <w:t>atients (34%)</w:t>
      </w:r>
      <w:r w:rsidR="008A469F">
        <w:rPr>
          <w:rFonts w:asciiTheme="majorBidi" w:hAnsiTheme="majorBidi" w:cstheme="majorBidi"/>
          <w:sz w:val="24"/>
          <w:szCs w:val="24"/>
        </w:rPr>
        <w:t xml:space="preserve"> </w:t>
      </w:r>
      <w:r w:rsidR="00EF6849" w:rsidRPr="00F41B78">
        <w:rPr>
          <w:rFonts w:asciiTheme="majorBidi" w:hAnsiTheme="majorBidi" w:cstheme="majorBidi"/>
          <w:sz w:val="24"/>
          <w:szCs w:val="24"/>
        </w:rPr>
        <w:t>were presented</w:t>
      </w:r>
      <w:r w:rsidR="008F585F" w:rsidRPr="00F41B78">
        <w:rPr>
          <w:rFonts w:asciiTheme="majorBidi" w:hAnsiTheme="majorBidi" w:cstheme="majorBidi"/>
          <w:sz w:val="24"/>
          <w:szCs w:val="24"/>
        </w:rPr>
        <w:t xml:space="preserve"> with mosaic </w:t>
      </w:r>
      <w:r w:rsidR="00EF6849" w:rsidRPr="00F41B78">
        <w:rPr>
          <w:rFonts w:asciiTheme="majorBidi" w:hAnsiTheme="majorBidi" w:cstheme="majorBidi"/>
          <w:sz w:val="24"/>
          <w:szCs w:val="24"/>
        </w:rPr>
        <w:t>presentation</w:t>
      </w:r>
      <w:r w:rsidR="00EF6849">
        <w:rPr>
          <w:rFonts w:asciiTheme="majorBidi" w:hAnsiTheme="majorBidi" w:cstheme="majorBidi"/>
          <w:sz w:val="24"/>
          <w:szCs w:val="24"/>
        </w:rPr>
        <w:t>,</w:t>
      </w:r>
      <w:r w:rsidR="00EF6849" w:rsidRPr="00F41B78">
        <w:rPr>
          <w:rFonts w:asciiTheme="majorBidi" w:hAnsiTheme="majorBidi" w:cstheme="majorBidi"/>
          <w:sz w:val="24"/>
          <w:szCs w:val="24"/>
        </w:rPr>
        <w:t xml:space="preserve"> (</w:t>
      </w:r>
      <w:r w:rsidR="00C67FE4">
        <w:rPr>
          <w:rFonts w:asciiTheme="majorBidi" w:hAnsiTheme="majorBidi" w:cstheme="majorBidi"/>
          <w:sz w:val="24"/>
          <w:szCs w:val="24"/>
        </w:rPr>
        <w:t>Figure 1</w:t>
      </w:r>
      <w:r w:rsidR="008F585F" w:rsidRPr="00F41B78">
        <w:rPr>
          <w:rFonts w:asciiTheme="majorBidi" w:hAnsiTheme="majorBidi" w:cstheme="majorBidi"/>
          <w:sz w:val="24"/>
          <w:szCs w:val="24"/>
        </w:rPr>
        <w:t>)</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mean BILAG</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score of studied</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patients was 17.6 ±9.7;9-38. Ninety –five (47.5%) had had mean</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BILAG score</w:t>
      </w:r>
      <w:r w:rsidR="008A469F">
        <w:rPr>
          <w:rFonts w:asciiTheme="majorBidi" w:hAnsiTheme="majorBidi" w:cstheme="majorBidi"/>
          <w:sz w:val="24"/>
          <w:szCs w:val="24"/>
        </w:rPr>
        <w:t xml:space="preserve"> </w:t>
      </w:r>
      <w:r w:rsidR="008F585F" w:rsidRPr="00F41B78">
        <w:rPr>
          <w:rFonts w:asciiTheme="majorBidi" w:hAnsiTheme="majorBidi" w:cstheme="majorBidi"/>
          <w:sz w:val="24"/>
          <w:szCs w:val="24"/>
        </w:rPr>
        <w:t>of 9.4 ±</w:t>
      </w:r>
      <w:r w:rsidR="00C009D5" w:rsidRPr="00F41B78">
        <w:rPr>
          <w:rFonts w:asciiTheme="majorBidi" w:hAnsiTheme="majorBidi" w:cstheme="majorBidi"/>
          <w:sz w:val="24"/>
          <w:szCs w:val="24"/>
        </w:rPr>
        <w:t xml:space="preserve"> </w:t>
      </w:r>
      <w:r w:rsidR="00C67FE4" w:rsidRPr="00F41B78">
        <w:rPr>
          <w:rFonts w:asciiTheme="majorBidi" w:hAnsiTheme="majorBidi" w:cstheme="majorBidi"/>
          <w:sz w:val="24"/>
          <w:szCs w:val="24"/>
        </w:rPr>
        <w:t>0.5;</w:t>
      </w:r>
      <w:r w:rsidR="00C009D5" w:rsidRPr="00F41B78">
        <w:rPr>
          <w:rFonts w:asciiTheme="majorBidi" w:hAnsiTheme="majorBidi" w:cstheme="majorBidi"/>
          <w:sz w:val="24"/>
          <w:szCs w:val="24"/>
        </w:rPr>
        <w:t xml:space="preserve"> range</w:t>
      </w:r>
      <w:r w:rsidR="00463292">
        <w:rPr>
          <w:rFonts w:asciiTheme="majorBidi" w:hAnsiTheme="majorBidi" w:cstheme="majorBidi"/>
          <w:sz w:val="24"/>
          <w:szCs w:val="24"/>
        </w:rPr>
        <w:t>:</w:t>
      </w:r>
      <w:r w:rsidR="00C009D5" w:rsidRPr="00F41B78">
        <w:rPr>
          <w:rFonts w:asciiTheme="majorBidi" w:hAnsiTheme="majorBidi" w:cstheme="majorBidi"/>
          <w:sz w:val="24"/>
          <w:szCs w:val="24"/>
        </w:rPr>
        <w:t xml:space="preserve"> 9-10.25 patients</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(12.5%) had mean BILAG score</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of13.6±3; range</w:t>
      </w:r>
      <w:r w:rsidR="00463292">
        <w:rPr>
          <w:rFonts w:asciiTheme="majorBidi" w:hAnsiTheme="majorBidi" w:cstheme="majorBidi"/>
          <w:sz w:val="24"/>
          <w:szCs w:val="24"/>
        </w:rPr>
        <w:t>:</w:t>
      </w:r>
      <w:r w:rsidR="00C009D5" w:rsidRPr="00F41B78">
        <w:rPr>
          <w:rFonts w:asciiTheme="majorBidi" w:hAnsiTheme="majorBidi" w:cstheme="majorBidi"/>
          <w:sz w:val="24"/>
          <w:szCs w:val="24"/>
        </w:rPr>
        <w:t>11-19.54 patients</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(27% had</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mean BILAG score</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C009D5" w:rsidRPr="00F41B78">
        <w:rPr>
          <w:rFonts w:asciiTheme="majorBidi" w:hAnsiTheme="majorBidi" w:cstheme="majorBidi"/>
          <w:sz w:val="24"/>
          <w:szCs w:val="24"/>
        </w:rPr>
        <w:t>25.2±2.</w:t>
      </w:r>
      <w:r w:rsidR="00C67FE4" w:rsidRPr="00F41B78">
        <w:rPr>
          <w:rFonts w:asciiTheme="majorBidi" w:hAnsiTheme="majorBidi" w:cstheme="majorBidi"/>
          <w:sz w:val="24"/>
          <w:szCs w:val="24"/>
        </w:rPr>
        <w:t>5; range</w:t>
      </w:r>
      <w:r w:rsidR="00463292">
        <w:rPr>
          <w:rFonts w:asciiTheme="majorBidi" w:hAnsiTheme="majorBidi" w:cstheme="majorBidi"/>
          <w:sz w:val="24"/>
          <w:szCs w:val="24"/>
        </w:rPr>
        <w:t>:</w:t>
      </w:r>
      <w:r w:rsidR="00C009D5" w:rsidRPr="00F41B78">
        <w:rPr>
          <w:rFonts w:asciiTheme="majorBidi" w:hAnsiTheme="majorBidi" w:cstheme="majorBidi"/>
          <w:sz w:val="24"/>
          <w:szCs w:val="24"/>
        </w:rPr>
        <w:t xml:space="preserve"> 22-30 and 26 patients (13 % had mean BILAG</w:t>
      </w:r>
      <w:r w:rsidR="000F174B" w:rsidRPr="00F41B78">
        <w:rPr>
          <w:rFonts w:asciiTheme="majorBidi" w:hAnsiTheme="majorBidi" w:cstheme="majorBidi"/>
          <w:sz w:val="24"/>
          <w:szCs w:val="24"/>
        </w:rPr>
        <w:t xml:space="preserve"> score of 35.1</w:t>
      </w:r>
      <w:r w:rsidR="00C009D5" w:rsidRPr="00F41B78">
        <w:rPr>
          <w:rFonts w:asciiTheme="majorBidi" w:hAnsiTheme="majorBidi" w:cstheme="majorBidi"/>
          <w:sz w:val="24"/>
          <w:szCs w:val="24"/>
        </w:rPr>
        <w:t xml:space="preserve"> </w:t>
      </w:r>
      <w:r w:rsidR="000F174B" w:rsidRPr="00F41B78">
        <w:rPr>
          <w:rFonts w:asciiTheme="majorBidi" w:hAnsiTheme="majorBidi" w:cstheme="majorBidi"/>
          <w:sz w:val="24"/>
          <w:szCs w:val="24"/>
        </w:rPr>
        <w:t>±2.3; range</w:t>
      </w:r>
      <w:r w:rsidR="00463292">
        <w:rPr>
          <w:rFonts w:asciiTheme="majorBidi" w:hAnsiTheme="majorBidi" w:cstheme="majorBidi"/>
          <w:sz w:val="24"/>
          <w:szCs w:val="24"/>
        </w:rPr>
        <w:t>:</w:t>
      </w:r>
      <w:r w:rsidR="000F174B" w:rsidRPr="00F41B78">
        <w:rPr>
          <w:rFonts w:asciiTheme="majorBidi" w:hAnsiTheme="majorBidi" w:cstheme="majorBidi"/>
          <w:sz w:val="24"/>
          <w:szCs w:val="24"/>
        </w:rPr>
        <w:t xml:space="preserve"> 32-38 (</w:t>
      </w:r>
      <w:r w:rsidR="00C67FE4">
        <w:rPr>
          <w:rFonts w:asciiTheme="majorBidi" w:hAnsiTheme="majorBidi" w:cstheme="majorBidi"/>
          <w:sz w:val="24"/>
          <w:szCs w:val="24"/>
        </w:rPr>
        <w:t>Figure 2</w:t>
      </w:r>
      <w:r w:rsidR="00463292">
        <w:rPr>
          <w:rFonts w:asciiTheme="majorBidi" w:hAnsiTheme="majorBidi" w:cstheme="majorBidi"/>
          <w:sz w:val="24"/>
          <w:szCs w:val="24"/>
        </w:rPr>
        <w:t>)</w:t>
      </w:r>
      <w:r w:rsidR="00C67FE4">
        <w:rPr>
          <w:rFonts w:asciiTheme="majorBidi" w:hAnsiTheme="majorBidi" w:cstheme="majorBidi"/>
          <w:sz w:val="24"/>
          <w:szCs w:val="24"/>
        </w:rPr>
        <w:t>.</w:t>
      </w:r>
    </w:p>
    <w:p w14:paraId="3744E865" w14:textId="77777777" w:rsidR="00035C7C" w:rsidRDefault="00C67FE4"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A</w:t>
      </w:r>
      <w:r w:rsidR="000F174B" w:rsidRPr="00F41B78">
        <w:rPr>
          <w:rFonts w:asciiTheme="majorBidi" w:hAnsiTheme="majorBidi" w:cstheme="majorBidi"/>
          <w:sz w:val="24"/>
          <w:szCs w:val="24"/>
        </w:rPr>
        <w:t>ccording to hematological</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activity</w:t>
      </w:r>
      <w:r w:rsidR="008A469F">
        <w:rPr>
          <w:rFonts w:asciiTheme="majorBidi" w:hAnsiTheme="majorBidi" w:cstheme="majorBidi"/>
          <w:sz w:val="24"/>
          <w:szCs w:val="24"/>
        </w:rPr>
        <w:t xml:space="preserve"> </w:t>
      </w:r>
      <w:proofErr w:type="gramStart"/>
      <w:r w:rsidR="000F174B" w:rsidRPr="00F41B78">
        <w:rPr>
          <w:rFonts w:asciiTheme="majorBidi" w:hAnsiTheme="majorBidi" w:cstheme="majorBidi"/>
          <w:sz w:val="24"/>
          <w:szCs w:val="24"/>
        </w:rPr>
        <w:t>scoring ;</w:t>
      </w:r>
      <w:proofErr w:type="gramEnd"/>
      <w:r w:rsidR="000F174B" w:rsidRPr="00F41B78">
        <w:rPr>
          <w:rFonts w:asciiTheme="majorBidi" w:hAnsiTheme="majorBidi" w:cstheme="majorBidi"/>
          <w:sz w:val="24"/>
          <w:szCs w:val="24"/>
        </w:rPr>
        <w:t xml:space="preserve"> 37patients</w:t>
      </w:r>
      <w:r w:rsidR="008A469F">
        <w:rPr>
          <w:rFonts w:asciiTheme="majorBidi" w:hAnsiTheme="majorBidi" w:cstheme="majorBidi"/>
          <w:sz w:val="24"/>
          <w:szCs w:val="24"/>
        </w:rPr>
        <w:t xml:space="preserve"> </w:t>
      </w:r>
      <w:r w:rsidR="00463292">
        <w:rPr>
          <w:rFonts w:asciiTheme="majorBidi" w:hAnsiTheme="majorBidi" w:cstheme="majorBidi"/>
          <w:sz w:val="24"/>
          <w:szCs w:val="24"/>
        </w:rPr>
        <w:t>(</w:t>
      </w:r>
      <w:r w:rsidR="000F174B" w:rsidRPr="00F41B78">
        <w:rPr>
          <w:rFonts w:asciiTheme="majorBidi" w:hAnsiTheme="majorBidi" w:cstheme="majorBidi"/>
          <w:sz w:val="24"/>
          <w:szCs w:val="24"/>
        </w:rPr>
        <w:t>18.5%) were scored</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9.94 patients</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(47%) scored 3.45 patients (22.5%) scored</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1and 24 patients (12%) were scored 0 immunologic</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assessment</w:t>
      </w:r>
      <w:r w:rsidR="008A469F">
        <w:rPr>
          <w:rFonts w:asciiTheme="majorBidi" w:hAnsiTheme="majorBidi" w:cstheme="majorBidi"/>
          <w:sz w:val="24"/>
          <w:szCs w:val="24"/>
        </w:rPr>
        <w:t xml:space="preserve"> </w:t>
      </w:r>
      <w:r w:rsidR="004833BB" w:rsidRPr="00F41B78">
        <w:rPr>
          <w:rFonts w:asciiTheme="majorBidi" w:hAnsiTheme="majorBidi" w:cstheme="majorBidi"/>
          <w:sz w:val="24"/>
          <w:szCs w:val="24"/>
        </w:rPr>
        <w:t>reported</w:t>
      </w:r>
      <w:r w:rsidR="000F174B" w:rsidRPr="00F41B78">
        <w:rPr>
          <w:rFonts w:asciiTheme="majorBidi" w:hAnsiTheme="majorBidi" w:cstheme="majorBidi"/>
          <w:sz w:val="24"/>
          <w:szCs w:val="24"/>
        </w:rPr>
        <w:t xml:space="preserve"> a mean c3level</w:t>
      </w:r>
      <w:r w:rsidR="008A469F">
        <w:rPr>
          <w:rFonts w:asciiTheme="majorBidi" w:hAnsiTheme="majorBidi" w:cstheme="majorBidi"/>
          <w:sz w:val="24"/>
          <w:szCs w:val="24"/>
        </w:rPr>
        <w:t xml:space="preserve"> </w:t>
      </w:r>
      <w:r w:rsidR="000F174B" w:rsidRPr="00F41B78">
        <w:rPr>
          <w:rFonts w:asciiTheme="majorBidi" w:hAnsiTheme="majorBidi" w:cstheme="majorBidi"/>
          <w:sz w:val="24"/>
          <w:szCs w:val="24"/>
        </w:rPr>
        <w:t xml:space="preserve">of </w:t>
      </w:r>
      <w:r w:rsidR="009169C9" w:rsidRPr="00F41B78">
        <w:rPr>
          <w:rFonts w:asciiTheme="majorBidi" w:hAnsiTheme="majorBidi" w:cstheme="majorBidi"/>
          <w:sz w:val="24"/>
          <w:szCs w:val="24"/>
        </w:rPr>
        <w:t>94.3± 82.4 mg/dl, c4 level</w:t>
      </w:r>
      <w:r w:rsidR="008A469F">
        <w:rPr>
          <w:rFonts w:asciiTheme="majorBidi" w:hAnsiTheme="majorBidi" w:cstheme="majorBidi"/>
          <w:sz w:val="24"/>
          <w:szCs w:val="24"/>
        </w:rPr>
        <w:t xml:space="preserve"> </w:t>
      </w:r>
      <w:r w:rsidR="009169C9" w:rsidRPr="00F41B78">
        <w:rPr>
          <w:rFonts w:asciiTheme="majorBidi" w:hAnsiTheme="majorBidi" w:cstheme="majorBidi"/>
          <w:sz w:val="24"/>
          <w:szCs w:val="24"/>
        </w:rPr>
        <w:t>of 38.9 ±42.4 mg/dl and anti-dsDNA pf 370 ± 846.5 U/I mean serum</w:t>
      </w:r>
      <w:r w:rsidR="008A469F">
        <w:rPr>
          <w:rFonts w:asciiTheme="majorBidi" w:hAnsiTheme="majorBidi" w:cstheme="majorBidi"/>
          <w:sz w:val="24"/>
          <w:szCs w:val="24"/>
        </w:rPr>
        <w:t xml:space="preserve"> </w:t>
      </w:r>
      <w:r w:rsidR="004833BB">
        <w:rPr>
          <w:rFonts w:asciiTheme="majorBidi" w:hAnsiTheme="majorBidi" w:cstheme="majorBidi"/>
          <w:sz w:val="24"/>
          <w:szCs w:val="24"/>
        </w:rPr>
        <w:t>CRP</w:t>
      </w:r>
      <w:r w:rsidR="009169C9" w:rsidRPr="00F41B78">
        <w:rPr>
          <w:rFonts w:asciiTheme="majorBidi" w:hAnsiTheme="majorBidi" w:cstheme="majorBidi"/>
          <w:sz w:val="24"/>
          <w:szCs w:val="24"/>
        </w:rPr>
        <w:t xml:space="preserve"> was 13.7± 6.3 mg/dl and TLC</w:t>
      </w:r>
      <w:r w:rsidR="008A469F">
        <w:rPr>
          <w:rFonts w:asciiTheme="majorBidi" w:hAnsiTheme="majorBidi" w:cstheme="majorBidi"/>
          <w:sz w:val="24"/>
          <w:szCs w:val="24"/>
        </w:rPr>
        <w:t xml:space="preserve"> </w:t>
      </w:r>
      <w:r w:rsidR="009169C9" w:rsidRPr="00F41B78">
        <w:rPr>
          <w:rFonts w:asciiTheme="majorBidi" w:hAnsiTheme="majorBidi" w:cstheme="majorBidi"/>
          <w:sz w:val="24"/>
          <w:szCs w:val="24"/>
        </w:rPr>
        <w:t>was 8700</w:t>
      </w:r>
      <w:r w:rsidR="00A97646">
        <w:rPr>
          <w:rFonts w:asciiTheme="majorBidi" w:hAnsiTheme="majorBidi" w:cstheme="majorBidi"/>
          <w:sz w:val="24"/>
          <w:szCs w:val="24"/>
        </w:rPr>
        <w:t xml:space="preserve"> </w:t>
      </w:r>
      <w:r w:rsidR="009169C9" w:rsidRPr="00F41B78">
        <w:rPr>
          <w:rFonts w:asciiTheme="majorBidi" w:hAnsiTheme="majorBidi" w:cstheme="majorBidi"/>
          <w:sz w:val="24"/>
          <w:szCs w:val="24"/>
        </w:rPr>
        <w:t>± 2700 cell/dl, (table 1)</w:t>
      </w:r>
      <w:r w:rsidR="008A469F">
        <w:rPr>
          <w:rFonts w:asciiTheme="majorBidi" w:hAnsiTheme="majorBidi" w:cstheme="majorBidi"/>
          <w:sz w:val="24"/>
          <w:szCs w:val="24"/>
        </w:rPr>
        <w:t xml:space="preserve"> </w:t>
      </w:r>
    </w:p>
    <w:p w14:paraId="46F7B46B" w14:textId="44E7FF78" w:rsidR="00C67FE4" w:rsidRDefault="00035C7C"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H</w:t>
      </w:r>
      <w:r w:rsidR="009169C9" w:rsidRPr="00F41B78">
        <w:rPr>
          <w:rFonts w:asciiTheme="majorBidi" w:hAnsiTheme="majorBidi" w:cstheme="majorBidi"/>
          <w:sz w:val="24"/>
          <w:szCs w:val="24"/>
        </w:rPr>
        <w:t>emogram</w:t>
      </w:r>
      <w:r w:rsidR="008A469F">
        <w:rPr>
          <w:rFonts w:asciiTheme="majorBidi" w:hAnsiTheme="majorBidi" w:cstheme="majorBidi"/>
          <w:sz w:val="24"/>
          <w:szCs w:val="24"/>
        </w:rPr>
        <w:t xml:space="preserve"> </w:t>
      </w:r>
      <w:r>
        <w:rPr>
          <w:rFonts w:asciiTheme="majorBidi" w:hAnsiTheme="majorBidi" w:cstheme="majorBidi"/>
          <w:sz w:val="24"/>
          <w:szCs w:val="24"/>
        </w:rPr>
        <w:t xml:space="preserve">was </w:t>
      </w:r>
      <w:r w:rsidR="009169C9" w:rsidRPr="00F41B78">
        <w:rPr>
          <w:rFonts w:asciiTheme="majorBidi" w:hAnsiTheme="majorBidi" w:cstheme="majorBidi"/>
          <w:sz w:val="24"/>
          <w:szCs w:val="24"/>
        </w:rPr>
        <w:t xml:space="preserve">detected 73 ACD </w:t>
      </w:r>
      <w:r w:rsidR="00044D62" w:rsidRPr="00F41B78">
        <w:rPr>
          <w:rFonts w:asciiTheme="majorBidi" w:hAnsiTheme="majorBidi" w:cstheme="majorBidi"/>
          <w:sz w:val="24"/>
          <w:szCs w:val="24"/>
        </w:rPr>
        <w:t>patients</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(36.5%)</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with mean</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Hb</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conc.</w:t>
      </w:r>
      <w:r w:rsidR="004833BB">
        <w:rPr>
          <w:rFonts w:asciiTheme="majorBidi" w:hAnsiTheme="majorBidi" w:cstheme="majorBidi"/>
          <w:sz w:val="24"/>
          <w:szCs w:val="24"/>
        </w:rPr>
        <w:t xml:space="preserve"> </w:t>
      </w:r>
      <w:r w:rsidR="00044D62" w:rsidRPr="00F41B78">
        <w:rPr>
          <w:rFonts w:asciiTheme="majorBidi" w:hAnsiTheme="majorBidi" w:cstheme="majorBidi"/>
          <w:sz w:val="24"/>
          <w:szCs w:val="24"/>
        </w:rPr>
        <w:t xml:space="preserve">of 10.6± </w:t>
      </w:r>
      <w:r w:rsidRPr="00F41B78">
        <w:rPr>
          <w:rFonts w:asciiTheme="majorBidi" w:hAnsiTheme="majorBidi" w:cstheme="majorBidi"/>
          <w:sz w:val="24"/>
          <w:szCs w:val="24"/>
        </w:rPr>
        <w:t>0.8; range</w:t>
      </w:r>
      <w:r w:rsidR="00463292">
        <w:rPr>
          <w:rFonts w:asciiTheme="majorBidi" w:hAnsiTheme="majorBidi" w:cstheme="majorBidi"/>
          <w:sz w:val="24"/>
          <w:szCs w:val="24"/>
        </w:rPr>
        <w:t>:</w:t>
      </w:r>
      <w:r w:rsidR="00044D62" w:rsidRPr="00F41B78">
        <w:rPr>
          <w:rFonts w:asciiTheme="majorBidi" w:hAnsiTheme="majorBidi" w:cstheme="majorBidi"/>
          <w:sz w:val="24"/>
          <w:szCs w:val="24"/>
        </w:rPr>
        <w:t xml:space="preserve"> 8.9-11.7 mg/dl (Anemic group</w:t>
      </w:r>
      <w:r w:rsidR="00463292">
        <w:rPr>
          <w:rFonts w:asciiTheme="majorBidi" w:hAnsiTheme="majorBidi" w:cstheme="majorBidi"/>
          <w:sz w:val="24"/>
          <w:szCs w:val="24"/>
        </w:rPr>
        <w:t>)</w:t>
      </w:r>
      <w:r w:rsidR="00044D62" w:rsidRPr="00F41B78">
        <w:rPr>
          <w:rFonts w:asciiTheme="majorBidi" w:hAnsiTheme="majorBidi" w:cstheme="majorBidi"/>
          <w:sz w:val="24"/>
          <w:szCs w:val="24"/>
        </w:rPr>
        <w:t xml:space="preserve">; the other 127 patients (63.5%) were either not anemic or had </w:t>
      </w:r>
      <w:r w:rsidR="00044D62" w:rsidRPr="00F41B78">
        <w:rPr>
          <w:rFonts w:asciiTheme="majorBidi" w:hAnsiTheme="majorBidi" w:cstheme="majorBidi"/>
          <w:sz w:val="24"/>
          <w:szCs w:val="24"/>
        </w:rPr>
        <w:t>other types</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of anemia and</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 xml:space="preserve">all were considered as </w:t>
      </w:r>
      <w:r w:rsidR="004833BB" w:rsidRPr="00F41B78">
        <w:rPr>
          <w:rFonts w:asciiTheme="majorBidi" w:hAnsiTheme="majorBidi" w:cstheme="majorBidi"/>
          <w:sz w:val="24"/>
          <w:szCs w:val="24"/>
        </w:rPr>
        <w:t>non-anemic</w:t>
      </w:r>
      <w:r w:rsidR="008A469F">
        <w:rPr>
          <w:rFonts w:asciiTheme="majorBidi" w:hAnsiTheme="majorBidi" w:cstheme="majorBidi"/>
          <w:sz w:val="24"/>
          <w:szCs w:val="24"/>
        </w:rPr>
        <w:t xml:space="preserve"> </w:t>
      </w:r>
      <w:r w:rsidR="00044D62" w:rsidRPr="00F41B78">
        <w:rPr>
          <w:rFonts w:asciiTheme="majorBidi" w:hAnsiTheme="majorBidi" w:cstheme="majorBidi"/>
          <w:sz w:val="24"/>
          <w:szCs w:val="24"/>
        </w:rPr>
        <w:t xml:space="preserve">group with mean Hb </w:t>
      </w:r>
      <w:r w:rsidR="00A97646">
        <w:rPr>
          <w:rFonts w:asciiTheme="majorBidi" w:hAnsiTheme="majorBidi" w:cstheme="majorBidi"/>
          <w:sz w:val="24"/>
          <w:szCs w:val="24"/>
        </w:rPr>
        <w:t xml:space="preserve">level </w:t>
      </w:r>
      <w:r w:rsidR="00044D62" w:rsidRPr="00F41B78">
        <w:rPr>
          <w:rFonts w:asciiTheme="majorBidi" w:hAnsiTheme="majorBidi" w:cstheme="majorBidi"/>
          <w:sz w:val="24"/>
          <w:szCs w:val="24"/>
        </w:rPr>
        <w:t>12.9±0.5; range</w:t>
      </w:r>
      <w:r w:rsidR="00463292">
        <w:rPr>
          <w:rFonts w:asciiTheme="majorBidi" w:hAnsiTheme="majorBidi" w:cstheme="majorBidi"/>
          <w:sz w:val="24"/>
          <w:szCs w:val="24"/>
        </w:rPr>
        <w:t>:</w:t>
      </w:r>
      <w:r w:rsidR="00044D62" w:rsidRPr="00F41B78">
        <w:rPr>
          <w:rFonts w:asciiTheme="majorBidi" w:hAnsiTheme="majorBidi" w:cstheme="majorBidi"/>
          <w:sz w:val="24"/>
          <w:szCs w:val="24"/>
        </w:rPr>
        <w:t xml:space="preserve">12.1-14 mg/dl mean </w:t>
      </w:r>
      <w:r w:rsidR="004833BB">
        <w:rPr>
          <w:rFonts w:asciiTheme="majorBidi" w:hAnsiTheme="majorBidi" w:cstheme="majorBidi"/>
          <w:sz w:val="24"/>
          <w:szCs w:val="24"/>
        </w:rPr>
        <w:t>Hb</w:t>
      </w:r>
      <w:r w:rsidR="00044D62" w:rsidRPr="00F41B78">
        <w:rPr>
          <w:rFonts w:asciiTheme="majorBidi" w:hAnsiTheme="majorBidi" w:cstheme="majorBidi"/>
          <w:sz w:val="24"/>
          <w:szCs w:val="24"/>
        </w:rPr>
        <w:t xml:space="preserve"> </w:t>
      </w:r>
      <w:r w:rsidR="00A97646">
        <w:rPr>
          <w:rFonts w:asciiTheme="majorBidi" w:hAnsiTheme="majorBidi" w:cstheme="majorBidi"/>
          <w:sz w:val="24"/>
          <w:szCs w:val="24"/>
        </w:rPr>
        <w:t xml:space="preserve">had considerably </w:t>
      </w:r>
      <w:r w:rsidR="00D54352" w:rsidRPr="00F41B78">
        <w:rPr>
          <w:rFonts w:asciiTheme="majorBidi" w:hAnsiTheme="majorBidi" w:cstheme="majorBidi"/>
          <w:sz w:val="24"/>
          <w:szCs w:val="24"/>
        </w:rPr>
        <w:t>decreased in patients</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with hematological</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activity score</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of 9 compared to patients with other</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score</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grouping</w:t>
      </w:r>
      <w:r w:rsidR="00463292">
        <w:rPr>
          <w:rFonts w:asciiTheme="majorBidi" w:hAnsiTheme="majorBidi" w:cstheme="majorBidi"/>
          <w:sz w:val="24"/>
          <w:szCs w:val="24"/>
        </w:rPr>
        <w:t>.</w:t>
      </w:r>
      <w:r w:rsidR="004833BB">
        <w:rPr>
          <w:rFonts w:asciiTheme="majorBidi" w:hAnsiTheme="majorBidi" w:cstheme="majorBidi"/>
          <w:sz w:val="24"/>
          <w:szCs w:val="24"/>
        </w:rPr>
        <w:t xml:space="preserve"> </w:t>
      </w:r>
      <w:r w:rsidR="00D54352" w:rsidRPr="00F41B78">
        <w:rPr>
          <w:rFonts w:asciiTheme="majorBidi" w:hAnsiTheme="majorBidi" w:cstheme="majorBidi"/>
          <w:sz w:val="24"/>
          <w:szCs w:val="24"/>
        </w:rPr>
        <w:t>also mean Hb</w:t>
      </w:r>
      <w:r w:rsidR="008A469F">
        <w:rPr>
          <w:rFonts w:asciiTheme="majorBidi" w:hAnsiTheme="majorBidi" w:cstheme="majorBidi"/>
          <w:sz w:val="24"/>
          <w:szCs w:val="24"/>
        </w:rPr>
        <w:t xml:space="preserve"> </w:t>
      </w:r>
      <w:r w:rsidR="00A97646">
        <w:rPr>
          <w:rFonts w:asciiTheme="majorBidi" w:hAnsiTheme="majorBidi" w:cstheme="majorBidi"/>
          <w:sz w:val="24"/>
          <w:szCs w:val="24"/>
        </w:rPr>
        <w:t xml:space="preserve">had decreased significantly </w:t>
      </w:r>
      <w:r w:rsidR="00D54352" w:rsidRPr="00F41B78">
        <w:rPr>
          <w:rFonts w:asciiTheme="majorBidi" w:hAnsiTheme="majorBidi" w:cstheme="majorBidi"/>
          <w:sz w:val="24"/>
          <w:szCs w:val="24"/>
        </w:rPr>
        <w:t>in patients</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with</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hematological activity</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score of 3 compared to patients</w:t>
      </w:r>
      <w:r w:rsidR="008A469F">
        <w:rPr>
          <w:rFonts w:asciiTheme="majorBidi" w:hAnsiTheme="majorBidi" w:cstheme="majorBidi"/>
          <w:sz w:val="24"/>
          <w:szCs w:val="24"/>
        </w:rPr>
        <w:t xml:space="preserve"> </w:t>
      </w:r>
      <w:r w:rsidR="00D54352" w:rsidRPr="00F41B78">
        <w:rPr>
          <w:rFonts w:asciiTheme="majorBidi" w:hAnsiTheme="majorBidi" w:cstheme="majorBidi"/>
          <w:sz w:val="24"/>
          <w:szCs w:val="24"/>
        </w:rPr>
        <w:t xml:space="preserve">scored 1 and 0 with </w:t>
      </w:r>
      <w:r w:rsidR="002A4690">
        <w:rPr>
          <w:rFonts w:asciiTheme="majorBidi" w:hAnsiTheme="majorBidi" w:cstheme="majorBidi"/>
          <w:sz w:val="24"/>
          <w:szCs w:val="24"/>
        </w:rPr>
        <w:t>insignificant levels of</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Hb</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in patients scored 1 compared to those scored 0</w:t>
      </w:r>
      <w:r w:rsidR="00C67FE4">
        <w:rPr>
          <w:rFonts w:asciiTheme="majorBidi" w:hAnsiTheme="majorBidi" w:cstheme="majorBidi"/>
          <w:sz w:val="24"/>
          <w:szCs w:val="24"/>
        </w:rPr>
        <w:t xml:space="preserve">. </w:t>
      </w:r>
      <w:r w:rsidR="004B333E" w:rsidRPr="00F41B78">
        <w:rPr>
          <w:rFonts w:asciiTheme="majorBidi" w:hAnsiTheme="majorBidi" w:cstheme="majorBidi"/>
          <w:sz w:val="24"/>
          <w:szCs w:val="24"/>
        </w:rPr>
        <w:t>(</w:t>
      </w:r>
      <w:r w:rsidR="00C67FE4">
        <w:rPr>
          <w:rFonts w:asciiTheme="majorBidi" w:hAnsiTheme="majorBidi" w:cstheme="majorBidi"/>
          <w:sz w:val="24"/>
          <w:szCs w:val="24"/>
        </w:rPr>
        <w:t>Figure 3</w:t>
      </w:r>
      <w:r w:rsidR="004B333E" w:rsidRPr="00F41B78">
        <w:rPr>
          <w:rFonts w:asciiTheme="majorBidi" w:hAnsiTheme="majorBidi" w:cstheme="majorBidi"/>
          <w:sz w:val="24"/>
          <w:szCs w:val="24"/>
        </w:rPr>
        <w:t xml:space="preserve">) </w:t>
      </w:r>
    </w:p>
    <w:p w14:paraId="0D6747D4" w14:textId="73001599" w:rsidR="00151A95" w:rsidRDefault="00C67FE4"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M</w:t>
      </w:r>
      <w:r w:rsidR="004B333E" w:rsidRPr="00F41B78">
        <w:rPr>
          <w:rFonts w:asciiTheme="majorBidi" w:hAnsiTheme="majorBidi" w:cstheme="majorBidi"/>
          <w:sz w:val="24"/>
          <w:szCs w:val="24"/>
        </w:rPr>
        <w:t>oreover</w:t>
      </w:r>
      <w:r w:rsidR="00463292">
        <w:rPr>
          <w:rFonts w:asciiTheme="majorBidi" w:hAnsiTheme="majorBidi" w:cstheme="majorBidi"/>
          <w:sz w:val="24"/>
          <w:szCs w:val="24"/>
        </w:rPr>
        <w:t>,</w:t>
      </w:r>
      <w:r w:rsidR="004B333E" w:rsidRPr="00F41B78">
        <w:rPr>
          <w:rFonts w:asciiTheme="majorBidi" w:hAnsiTheme="majorBidi" w:cstheme="majorBidi"/>
          <w:sz w:val="24"/>
          <w:szCs w:val="24"/>
        </w:rPr>
        <w:t xml:space="preserve"> there was a negative</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significant</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correlation between Hb</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conc and hematological</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activity score</w:t>
      </w:r>
      <w:r w:rsidR="00151A95">
        <w:rPr>
          <w:rFonts w:asciiTheme="majorBidi" w:hAnsiTheme="majorBidi" w:cstheme="majorBidi"/>
          <w:sz w:val="24"/>
          <w:szCs w:val="24"/>
        </w:rPr>
        <w:t xml:space="preserve">. </w:t>
      </w:r>
      <w:r w:rsidR="004B333E" w:rsidRPr="00F41B78">
        <w:rPr>
          <w:rFonts w:asciiTheme="majorBidi" w:hAnsiTheme="majorBidi" w:cstheme="majorBidi"/>
          <w:sz w:val="24"/>
          <w:szCs w:val="24"/>
        </w:rPr>
        <w:t>(</w:t>
      </w:r>
      <w:r w:rsidR="00151A95">
        <w:rPr>
          <w:rFonts w:asciiTheme="majorBidi" w:hAnsiTheme="majorBidi" w:cstheme="majorBidi"/>
          <w:sz w:val="24"/>
          <w:szCs w:val="24"/>
        </w:rPr>
        <w:t>Figure 4</w:t>
      </w:r>
      <w:r w:rsidR="004B333E" w:rsidRPr="00F41B78">
        <w:rPr>
          <w:rFonts w:asciiTheme="majorBidi" w:hAnsiTheme="majorBidi" w:cstheme="majorBidi"/>
          <w:sz w:val="24"/>
          <w:szCs w:val="24"/>
        </w:rPr>
        <w:t xml:space="preserve">) </w:t>
      </w:r>
    </w:p>
    <w:p w14:paraId="21D30A9B" w14:textId="24661C2E" w:rsidR="00151A95" w:rsidRDefault="00151A95"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4B333E" w:rsidRPr="00F41B78">
        <w:rPr>
          <w:rFonts w:asciiTheme="majorBidi" w:hAnsiTheme="majorBidi" w:cstheme="majorBidi"/>
          <w:sz w:val="24"/>
          <w:szCs w:val="24"/>
        </w:rPr>
        <w:t>mean serum IL-6 estimated in patients</w:t>
      </w:r>
      <w:r w:rsidR="008A469F">
        <w:rPr>
          <w:rFonts w:asciiTheme="majorBidi" w:hAnsiTheme="majorBidi" w:cstheme="majorBidi"/>
          <w:sz w:val="24"/>
          <w:szCs w:val="24"/>
        </w:rPr>
        <w:t xml:space="preserve"> </w:t>
      </w:r>
      <w:r w:rsidR="004B333E" w:rsidRPr="00F41B78">
        <w:rPr>
          <w:rFonts w:asciiTheme="majorBidi" w:hAnsiTheme="majorBidi" w:cstheme="majorBidi"/>
          <w:sz w:val="24"/>
          <w:szCs w:val="24"/>
        </w:rPr>
        <w:t>with SLE</w:t>
      </w:r>
      <w:r w:rsidR="008A469F">
        <w:rPr>
          <w:rFonts w:asciiTheme="majorBidi" w:hAnsiTheme="majorBidi" w:cstheme="majorBidi"/>
          <w:sz w:val="24"/>
          <w:szCs w:val="24"/>
        </w:rPr>
        <w:t xml:space="preserve"> </w:t>
      </w:r>
      <w:r w:rsidR="00035C7C">
        <w:rPr>
          <w:rFonts w:asciiTheme="majorBidi" w:hAnsiTheme="majorBidi" w:cstheme="majorBidi"/>
          <w:sz w:val="24"/>
          <w:szCs w:val="24"/>
        </w:rPr>
        <w:t>was</w:t>
      </w:r>
      <w:r w:rsidR="002A4690">
        <w:rPr>
          <w:rFonts w:asciiTheme="majorBidi" w:hAnsiTheme="majorBidi" w:cstheme="majorBidi"/>
          <w:sz w:val="24"/>
          <w:szCs w:val="24"/>
        </w:rPr>
        <w:t xml:space="preserve"> considerably </w:t>
      </w:r>
      <w:r w:rsidR="00035C7C">
        <w:rPr>
          <w:rFonts w:asciiTheme="majorBidi" w:hAnsiTheme="majorBidi" w:cstheme="majorBidi"/>
          <w:sz w:val="24"/>
          <w:szCs w:val="24"/>
        </w:rPr>
        <w:t>higher</w:t>
      </w:r>
      <w:r w:rsidR="002A4690">
        <w:rPr>
          <w:rFonts w:asciiTheme="majorBidi" w:hAnsiTheme="majorBidi" w:cstheme="majorBidi"/>
          <w:sz w:val="24"/>
          <w:szCs w:val="24"/>
        </w:rPr>
        <w:t xml:space="preserve"> (</w:t>
      </w:r>
      <w:r w:rsidR="00035C7C">
        <w:rPr>
          <w:rFonts w:asciiTheme="majorBidi" w:hAnsiTheme="majorBidi" w:cstheme="majorBidi"/>
          <w:sz w:val="24"/>
          <w:szCs w:val="24"/>
        </w:rPr>
        <w:t>P-value &lt; 0.05)</w:t>
      </w:r>
      <w:r w:rsidR="00701249" w:rsidRPr="00F41B78">
        <w:rPr>
          <w:rFonts w:asciiTheme="majorBidi" w:hAnsiTheme="majorBidi" w:cstheme="majorBidi"/>
          <w:sz w:val="24"/>
          <w:szCs w:val="24"/>
        </w:rPr>
        <w:t xml:space="preserve"> compared to </w:t>
      </w:r>
      <w:r w:rsidR="00035C7C">
        <w:rPr>
          <w:rFonts w:asciiTheme="majorBidi" w:hAnsiTheme="majorBidi" w:cstheme="majorBidi"/>
          <w:sz w:val="24"/>
          <w:szCs w:val="24"/>
        </w:rPr>
        <w:t>controls</w:t>
      </w:r>
      <w:r w:rsidR="00463292">
        <w:rPr>
          <w:rFonts w:asciiTheme="majorBidi" w:hAnsiTheme="majorBidi" w:cstheme="majorBidi"/>
          <w:sz w:val="24"/>
          <w:szCs w:val="24"/>
        </w:rPr>
        <w:t>.</w:t>
      </w:r>
      <w:r w:rsidR="004833BB">
        <w:rPr>
          <w:rFonts w:asciiTheme="majorBidi" w:hAnsiTheme="majorBidi" w:cstheme="majorBidi"/>
          <w:sz w:val="24"/>
          <w:szCs w:val="24"/>
        </w:rPr>
        <w:t xml:space="preserve"> </w:t>
      </w:r>
      <w:r w:rsidR="00A97646">
        <w:rPr>
          <w:rFonts w:asciiTheme="majorBidi" w:hAnsiTheme="majorBidi" w:cstheme="majorBidi"/>
          <w:sz w:val="24"/>
          <w:szCs w:val="24"/>
        </w:rPr>
        <w:t>M</w:t>
      </w:r>
      <w:r w:rsidR="00701249" w:rsidRPr="00F41B78">
        <w:rPr>
          <w:rFonts w:asciiTheme="majorBidi" w:hAnsiTheme="majorBidi" w:cstheme="majorBidi"/>
          <w:sz w:val="24"/>
          <w:szCs w:val="24"/>
        </w:rPr>
        <w:t>oreover, mean serum IL-6 estimated</w:t>
      </w:r>
      <w:r w:rsidR="008A469F">
        <w:rPr>
          <w:rFonts w:asciiTheme="majorBidi" w:hAnsiTheme="majorBidi" w:cstheme="majorBidi"/>
          <w:sz w:val="24"/>
          <w:szCs w:val="24"/>
        </w:rPr>
        <w:t xml:space="preserve"> </w:t>
      </w:r>
      <w:r w:rsidR="00035C7C">
        <w:rPr>
          <w:rFonts w:asciiTheme="majorBidi" w:hAnsiTheme="majorBidi" w:cstheme="majorBidi"/>
          <w:sz w:val="24"/>
          <w:szCs w:val="24"/>
        </w:rPr>
        <w:t>was significantly higher in</w:t>
      </w:r>
      <w:r w:rsidR="00701249" w:rsidRPr="00F41B78">
        <w:rPr>
          <w:rFonts w:asciiTheme="majorBidi" w:hAnsiTheme="majorBidi" w:cstheme="majorBidi"/>
          <w:sz w:val="24"/>
          <w:szCs w:val="24"/>
        </w:rPr>
        <w:t xml:space="preserve"> anemic group compared both to control group and to non –anemic group </w:t>
      </w:r>
      <w:r w:rsidR="00A121B5" w:rsidRPr="00F41B78">
        <w:rPr>
          <w:rFonts w:asciiTheme="majorBidi" w:hAnsiTheme="majorBidi" w:cstheme="majorBidi"/>
          <w:sz w:val="24"/>
          <w:szCs w:val="24"/>
        </w:rPr>
        <w:t>with a significantly</w:t>
      </w:r>
      <w:r w:rsidR="008A469F">
        <w:rPr>
          <w:rFonts w:asciiTheme="majorBidi" w:hAnsiTheme="majorBidi" w:cstheme="majorBidi"/>
          <w:sz w:val="24"/>
          <w:szCs w:val="24"/>
        </w:rPr>
        <w:t xml:space="preserve"> </w:t>
      </w:r>
      <w:r w:rsidR="00BC18D9">
        <w:rPr>
          <w:rFonts w:asciiTheme="majorBidi" w:hAnsiTheme="majorBidi" w:cstheme="majorBidi"/>
          <w:sz w:val="24"/>
          <w:szCs w:val="24"/>
        </w:rPr>
        <w:t>increased</w:t>
      </w:r>
      <w:r w:rsidR="00A121B5" w:rsidRPr="00F41B78">
        <w:rPr>
          <w:rFonts w:asciiTheme="majorBidi" w:hAnsiTheme="majorBidi" w:cstheme="majorBidi"/>
          <w:sz w:val="24"/>
          <w:szCs w:val="24"/>
        </w:rPr>
        <w:t xml:space="preserve"> levels</w:t>
      </w:r>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of serum IL-6 in non –anemic SLE patients</w:t>
      </w:r>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compared</w:t>
      </w:r>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to control</w:t>
      </w:r>
      <w:r w:rsidR="00BC18D9">
        <w:rPr>
          <w:rFonts w:asciiTheme="majorBidi" w:hAnsiTheme="majorBidi" w:cstheme="majorBidi"/>
          <w:sz w:val="24"/>
          <w:szCs w:val="24"/>
        </w:rPr>
        <w:t xml:space="preserve">s </w:t>
      </w:r>
      <w:r w:rsidR="00A121B5" w:rsidRPr="00F41B78">
        <w:rPr>
          <w:rFonts w:asciiTheme="majorBidi" w:hAnsiTheme="majorBidi" w:cstheme="majorBidi"/>
          <w:sz w:val="24"/>
          <w:szCs w:val="24"/>
        </w:rPr>
        <w:t>(</w:t>
      </w:r>
      <w:r w:rsidR="00A97646">
        <w:rPr>
          <w:rFonts w:asciiTheme="majorBidi" w:hAnsiTheme="majorBidi" w:cstheme="majorBidi"/>
          <w:sz w:val="24"/>
          <w:szCs w:val="24"/>
        </w:rPr>
        <w:t>F</w:t>
      </w:r>
      <w:r>
        <w:rPr>
          <w:rFonts w:asciiTheme="majorBidi" w:hAnsiTheme="majorBidi" w:cstheme="majorBidi"/>
          <w:sz w:val="24"/>
          <w:szCs w:val="24"/>
        </w:rPr>
        <w:t>igure 5</w:t>
      </w:r>
      <w:r w:rsidR="00A121B5" w:rsidRPr="00F41B78">
        <w:rPr>
          <w:rFonts w:asciiTheme="majorBidi" w:hAnsiTheme="majorBidi" w:cstheme="majorBidi"/>
          <w:sz w:val="24"/>
          <w:szCs w:val="24"/>
        </w:rPr>
        <w:t xml:space="preserve">) </w:t>
      </w:r>
    </w:p>
    <w:p w14:paraId="53C48280" w14:textId="4DB873DA" w:rsidR="00C67FE4" w:rsidRDefault="00151A95"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A121B5" w:rsidRPr="00F41B78">
        <w:rPr>
          <w:rFonts w:asciiTheme="majorBidi" w:hAnsiTheme="majorBidi" w:cstheme="majorBidi"/>
          <w:sz w:val="24"/>
          <w:szCs w:val="24"/>
        </w:rPr>
        <w:t xml:space="preserve">mean serum </w:t>
      </w:r>
      <w:proofErr w:type="spellStart"/>
      <w:r w:rsidR="00A121B5" w:rsidRPr="00F41B78">
        <w:rPr>
          <w:rFonts w:asciiTheme="majorBidi" w:hAnsiTheme="majorBidi" w:cstheme="majorBidi"/>
          <w:sz w:val="24"/>
          <w:szCs w:val="24"/>
        </w:rPr>
        <w:t>Epo</w:t>
      </w:r>
      <w:proofErr w:type="spellEnd"/>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estimated in patients with SLE</w:t>
      </w:r>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was 21.2 ± 12.1 mIU /ml and anti-</w:t>
      </w:r>
      <w:proofErr w:type="spellStart"/>
      <w:r w:rsidR="00A121B5" w:rsidRPr="00F41B78">
        <w:rPr>
          <w:rFonts w:asciiTheme="majorBidi" w:hAnsiTheme="majorBidi" w:cstheme="majorBidi"/>
          <w:sz w:val="24"/>
          <w:szCs w:val="24"/>
        </w:rPr>
        <w:t>Epo</w:t>
      </w:r>
      <w:proofErr w:type="spellEnd"/>
      <w:r w:rsidR="00A121B5" w:rsidRPr="00F41B78">
        <w:rPr>
          <w:rFonts w:asciiTheme="majorBidi" w:hAnsiTheme="majorBidi" w:cstheme="majorBidi"/>
          <w:sz w:val="24"/>
          <w:szCs w:val="24"/>
        </w:rPr>
        <w:t xml:space="preserve"> antibodies (anti – </w:t>
      </w:r>
      <w:proofErr w:type="spellStart"/>
      <w:r w:rsidR="00A121B5" w:rsidRPr="00F41B78">
        <w:rPr>
          <w:rFonts w:asciiTheme="majorBidi" w:hAnsiTheme="majorBidi" w:cstheme="majorBidi"/>
          <w:sz w:val="24"/>
          <w:szCs w:val="24"/>
        </w:rPr>
        <w:t>Epo</w:t>
      </w:r>
      <w:proofErr w:type="spellEnd"/>
      <w:r w:rsidR="00A121B5" w:rsidRPr="00F41B78">
        <w:rPr>
          <w:rFonts w:asciiTheme="majorBidi" w:hAnsiTheme="majorBidi" w:cstheme="majorBidi"/>
          <w:sz w:val="24"/>
          <w:szCs w:val="24"/>
        </w:rPr>
        <w:t xml:space="preserve"> </w:t>
      </w:r>
      <w:r w:rsidR="004833BB" w:rsidRPr="00F41B78">
        <w:rPr>
          <w:rFonts w:asciiTheme="majorBidi" w:hAnsiTheme="majorBidi" w:cstheme="majorBidi"/>
          <w:sz w:val="24"/>
          <w:szCs w:val="24"/>
        </w:rPr>
        <w:t>positive</w:t>
      </w:r>
      <w:r w:rsidR="00463292">
        <w:rPr>
          <w:rFonts w:asciiTheme="majorBidi" w:hAnsiTheme="majorBidi" w:cstheme="majorBidi"/>
          <w:sz w:val="24"/>
          <w:szCs w:val="24"/>
        </w:rPr>
        <w:t>)</w:t>
      </w:r>
      <w:r w:rsidR="00A121B5" w:rsidRPr="00F41B78">
        <w:rPr>
          <w:rFonts w:asciiTheme="majorBidi" w:hAnsiTheme="majorBidi" w:cstheme="majorBidi"/>
          <w:sz w:val="24"/>
          <w:szCs w:val="24"/>
        </w:rPr>
        <w:t xml:space="preserve"> were detected</w:t>
      </w:r>
      <w:r w:rsidR="008A469F">
        <w:rPr>
          <w:rFonts w:asciiTheme="majorBidi" w:hAnsiTheme="majorBidi" w:cstheme="majorBidi"/>
          <w:sz w:val="24"/>
          <w:szCs w:val="24"/>
        </w:rPr>
        <w:t xml:space="preserve"> </w:t>
      </w:r>
      <w:r w:rsidR="00A121B5" w:rsidRPr="00F41B78">
        <w:rPr>
          <w:rFonts w:asciiTheme="majorBidi" w:hAnsiTheme="majorBidi" w:cstheme="majorBidi"/>
          <w:sz w:val="24"/>
          <w:szCs w:val="24"/>
        </w:rPr>
        <w:t xml:space="preserve">in 105 patients </w:t>
      </w:r>
      <w:r w:rsidR="00321040" w:rsidRPr="00F41B78">
        <w:rPr>
          <w:rFonts w:asciiTheme="majorBidi" w:hAnsiTheme="majorBidi" w:cstheme="majorBidi"/>
          <w:sz w:val="24"/>
          <w:szCs w:val="24"/>
        </w:rPr>
        <w:t>(52.5%) while the other 95 patients (47.5%) were negative for</w:t>
      </w:r>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 xml:space="preserve">anti- </w:t>
      </w:r>
      <w:proofErr w:type="spellStart"/>
      <w:r w:rsidR="00321040" w:rsidRPr="00F41B78">
        <w:rPr>
          <w:rFonts w:asciiTheme="majorBidi" w:hAnsiTheme="majorBidi" w:cstheme="majorBidi"/>
          <w:sz w:val="24"/>
          <w:szCs w:val="24"/>
        </w:rPr>
        <w:t>Epo</w:t>
      </w:r>
      <w:proofErr w:type="spellEnd"/>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 xml:space="preserve">antibodies (anti- </w:t>
      </w:r>
      <w:proofErr w:type="spellStart"/>
      <w:r w:rsidR="00321040" w:rsidRPr="00F41B78">
        <w:rPr>
          <w:rFonts w:asciiTheme="majorBidi" w:hAnsiTheme="majorBidi" w:cstheme="majorBidi"/>
          <w:sz w:val="24"/>
          <w:szCs w:val="24"/>
        </w:rPr>
        <w:t>Epo</w:t>
      </w:r>
      <w:proofErr w:type="spellEnd"/>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Negative</w:t>
      </w:r>
      <w:r w:rsidR="00463292">
        <w:rPr>
          <w:rFonts w:asciiTheme="majorBidi" w:hAnsiTheme="majorBidi" w:cstheme="majorBidi"/>
          <w:sz w:val="24"/>
          <w:szCs w:val="24"/>
        </w:rPr>
        <w:t>)</w:t>
      </w:r>
      <w:r w:rsidR="00321040" w:rsidRPr="00F41B78">
        <w:rPr>
          <w:rFonts w:asciiTheme="majorBidi" w:hAnsiTheme="majorBidi" w:cstheme="majorBidi"/>
          <w:sz w:val="24"/>
          <w:szCs w:val="24"/>
        </w:rPr>
        <w:t xml:space="preserve"> mean seru</w:t>
      </w:r>
      <w:r w:rsidR="002A7372" w:rsidRPr="00F41B78">
        <w:rPr>
          <w:rFonts w:asciiTheme="majorBidi" w:hAnsiTheme="majorBidi" w:cstheme="majorBidi"/>
          <w:sz w:val="24"/>
          <w:szCs w:val="24"/>
        </w:rPr>
        <w:t xml:space="preserve">m </w:t>
      </w:r>
      <w:proofErr w:type="spellStart"/>
      <w:r w:rsidR="002A7372" w:rsidRPr="00F41B78">
        <w:rPr>
          <w:rFonts w:asciiTheme="majorBidi" w:hAnsiTheme="majorBidi" w:cstheme="majorBidi"/>
          <w:sz w:val="24"/>
          <w:szCs w:val="24"/>
        </w:rPr>
        <w:t>epo</w:t>
      </w:r>
      <w:proofErr w:type="spellEnd"/>
      <w:r w:rsidR="002A7372" w:rsidRPr="00F41B78">
        <w:rPr>
          <w:rFonts w:asciiTheme="majorBidi" w:hAnsiTheme="majorBidi" w:cstheme="majorBidi"/>
          <w:sz w:val="24"/>
          <w:szCs w:val="24"/>
        </w:rPr>
        <w:t xml:space="preserve"> level</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 xml:space="preserve">was significantly </w:t>
      </w:r>
      <w:r w:rsidR="00321040" w:rsidRPr="00F41B78">
        <w:rPr>
          <w:rFonts w:asciiTheme="majorBidi" w:hAnsiTheme="majorBidi" w:cstheme="majorBidi"/>
          <w:sz w:val="24"/>
          <w:szCs w:val="24"/>
        </w:rPr>
        <w:t>(p&lt;0.05) lower in patients</w:t>
      </w:r>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 xml:space="preserve">had antibodies </w:t>
      </w:r>
      <w:r w:rsidR="00463292">
        <w:rPr>
          <w:rFonts w:asciiTheme="majorBidi" w:hAnsiTheme="majorBidi" w:cstheme="majorBidi"/>
          <w:sz w:val="24"/>
          <w:szCs w:val="24"/>
        </w:rPr>
        <w:t>(</w:t>
      </w:r>
      <w:r w:rsidR="00321040" w:rsidRPr="00F41B78">
        <w:rPr>
          <w:rFonts w:asciiTheme="majorBidi" w:hAnsiTheme="majorBidi" w:cstheme="majorBidi"/>
          <w:sz w:val="24"/>
          <w:szCs w:val="24"/>
        </w:rPr>
        <w:t>14.4±2mIU /ml) compared to its level in those</w:t>
      </w:r>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free from antibodies</w:t>
      </w:r>
      <w:r w:rsidR="008A469F">
        <w:rPr>
          <w:rFonts w:asciiTheme="majorBidi" w:hAnsiTheme="majorBidi" w:cstheme="majorBidi"/>
          <w:sz w:val="24"/>
          <w:szCs w:val="24"/>
        </w:rPr>
        <w:t xml:space="preserve"> </w:t>
      </w:r>
      <w:r w:rsidR="00321040" w:rsidRPr="00F41B78">
        <w:rPr>
          <w:rFonts w:asciiTheme="majorBidi" w:hAnsiTheme="majorBidi" w:cstheme="majorBidi"/>
          <w:sz w:val="24"/>
          <w:szCs w:val="24"/>
        </w:rPr>
        <w:t>(28.7±142mIU /ml)</w:t>
      </w:r>
      <w:r w:rsidR="005A0CF6" w:rsidRPr="00F41B78">
        <w:rPr>
          <w:rFonts w:asciiTheme="majorBidi" w:hAnsiTheme="majorBidi" w:cstheme="majorBidi"/>
          <w:sz w:val="24"/>
          <w:szCs w:val="24"/>
        </w:rPr>
        <w:t xml:space="preserve"> mean serum </w:t>
      </w:r>
      <w:proofErr w:type="spellStart"/>
      <w:r w:rsidR="005A0CF6" w:rsidRPr="00F41B78">
        <w:rPr>
          <w:rFonts w:asciiTheme="majorBidi" w:hAnsiTheme="majorBidi" w:cstheme="majorBidi"/>
          <w:sz w:val="24"/>
          <w:szCs w:val="24"/>
        </w:rPr>
        <w:t>epo</w:t>
      </w:r>
      <w:proofErr w:type="spellEnd"/>
      <w:r w:rsidR="005A0CF6" w:rsidRPr="00F41B78">
        <w:rPr>
          <w:rFonts w:asciiTheme="majorBidi" w:hAnsiTheme="majorBidi" w:cstheme="majorBidi"/>
          <w:sz w:val="24"/>
          <w:szCs w:val="24"/>
        </w:rPr>
        <w:t xml:space="preserve"> level was </w:t>
      </w:r>
      <w:r w:rsidR="002A7372" w:rsidRPr="00F41B78">
        <w:rPr>
          <w:rFonts w:asciiTheme="majorBidi" w:hAnsiTheme="majorBidi" w:cstheme="majorBidi"/>
          <w:sz w:val="24"/>
          <w:szCs w:val="24"/>
        </w:rPr>
        <w:t>significantly</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(p&lt;0.05) higher in anemic (28.9±16.8; range</w:t>
      </w:r>
      <w:r w:rsidR="00463292">
        <w:rPr>
          <w:rFonts w:asciiTheme="majorBidi" w:hAnsiTheme="majorBidi" w:cstheme="majorBidi"/>
          <w:sz w:val="24"/>
          <w:szCs w:val="24"/>
        </w:rPr>
        <w:t>:</w:t>
      </w:r>
      <w:r w:rsidR="002A7372" w:rsidRPr="00F41B78">
        <w:rPr>
          <w:rFonts w:asciiTheme="majorBidi" w:hAnsiTheme="majorBidi" w:cstheme="majorBidi"/>
          <w:sz w:val="24"/>
          <w:szCs w:val="24"/>
        </w:rPr>
        <w:t xml:space="preserve"> range</w:t>
      </w:r>
      <w:r w:rsidR="00463292">
        <w:rPr>
          <w:rFonts w:asciiTheme="majorBidi" w:hAnsiTheme="majorBidi" w:cstheme="majorBidi"/>
          <w:sz w:val="24"/>
          <w:szCs w:val="24"/>
        </w:rPr>
        <w:t>:</w:t>
      </w:r>
      <w:r w:rsidR="002A7372" w:rsidRPr="00F41B78">
        <w:rPr>
          <w:rFonts w:asciiTheme="majorBidi" w:hAnsiTheme="majorBidi" w:cstheme="majorBidi"/>
          <w:sz w:val="24"/>
          <w:szCs w:val="24"/>
        </w:rPr>
        <w:t xml:space="preserve"> 10.1-72.1 mIU /ml) compared to</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non –anemic patients (16.7 ±3.8; range</w:t>
      </w:r>
      <w:r w:rsidR="00463292">
        <w:rPr>
          <w:rFonts w:asciiTheme="majorBidi" w:hAnsiTheme="majorBidi" w:cstheme="majorBidi"/>
          <w:sz w:val="24"/>
          <w:szCs w:val="24"/>
        </w:rPr>
        <w:t>:</w:t>
      </w:r>
      <w:r w:rsidR="002A7372" w:rsidRPr="00F41B78">
        <w:rPr>
          <w:rFonts w:asciiTheme="majorBidi" w:hAnsiTheme="majorBidi" w:cstheme="majorBidi"/>
          <w:sz w:val="24"/>
          <w:szCs w:val="24"/>
        </w:rPr>
        <w:t xml:space="preserve"> 10.2-29.1</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mIU /ml there was a negative significant correlation</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(r=-0.331, p &lt;0.001)</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between presence</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of anti</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w:t>
      </w:r>
      <w:proofErr w:type="spellStart"/>
      <w:r w:rsidR="002A7372" w:rsidRPr="00F41B78">
        <w:rPr>
          <w:rFonts w:asciiTheme="majorBidi" w:hAnsiTheme="majorBidi" w:cstheme="majorBidi"/>
          <w:sz w:val="24"/>
          <w:szCs w:val="24"/>
        </w:rPr>
        <w:t>Epo</w:t>
      </w:r>
      <w:proofErr w:type="spellEnd"/>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antibodies and Hb</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conc (</w:t>
      </w:r>
      <w:r w:rsidR="00C67FE4">
        <w:rPr>
          <w:rFonts w:asciiTheme="majorBidi" w:hAnsiTheme="majorBidi" w:cstheme="majorBidi"/>
          <w:sz w:val="24"/>
          <w:szCs w:val="24"/>
        </w:rPr>
        <w:t>Figure 2</w:t>
      </w:r>
      <w:r w:rsidR="00463292">
        <w:rPr>
          <w:rFonts w:asciiTheme="majorBidi" w:hAnsiTheme="majorBidi" w:cstheme="majorBidi"/>
          <w:sz w:val="24"/>
          <w:szCs w:val="24"/>
        </w:rPr>
        <w:t>)</w:t>
      </w:r>
    </w:p>
    <w:p w14:paraId="77590A73" w14:textId="0FFAD0E0" w:rsidR="00C67FE4" w:rsidRDefault="00151A95"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H</w:t>
      </w:r>
      <w:r w:rsidR="002A7372" w:rsidRPr="00F41B78">
        <w:rPr>
          <w:rFonts w:asciiTheme="majorBidi" w:hAnsiTheme="majorBidi" w:cstheme="majorBidi"/>
          <w:sz w:val="24"/>
          <w:szCs w:val="24"/>
        </w:rPr>
        <w:t>owever</w:t>
      </w:r>
      <w:r w:rsidR="00463292">
        <w:rPr>
          <w:rFonts w:asciiTheme="majorBidi" w:hAnsiTheme="majorBidi" w:cstheme="majorBidi"/>
          <w:sz w:val="24"/>
          <w:szCs w:val="24"/>
        </w:rPr>
        <w:t>,</w:t>
      </w:r>
      <w:r w:rsidR="008A469F">
        <w:rPr>
          <w:rFonts w:asciiTheme="majorBidi" w:hAnsiTheme="majorBidi" w:cstheme="majorBidi"/>
          <w:sz w:val="24"/>
          <w:szCs w:val="24"/>
        </w:rPr>
        <w:t xml:space="preserve"> </w:t>
      </w:r>
      <w:r w:rsidR="002A7372" w:rsidRPr="00F41B78">
        <w:rPr>
          <w:rFonts w:asciiTheme="majorBidi" w:hAnsiTheme="majorBidi" w:cstheme="majorBidi"/>
          <w:sz w:val="24"/>
          <w:szCs w:val="24"/>
        </w:rPr>
        <w:t>there was a non –significant</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difference</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between</w:t>
      </w:r>
      <w:r w:rsidR="008A469F">
        <w:rPr>
          <w:rFonts w:asciiTheme="majorBidi" w:hAnsiTheme="majorBidi" w:cstheme="majorBidi"/>
          <w:sz w:val="24"/>
          <w:szCs w:val="24"/>
        </w:rPr>
        <w:t xml:space="preserve"> </w:t>
      </w:r>
      <w:r w:rsidR="004833BB">
        <w:rPr>
          <w:rFonts w:asciiTheme="majorBidi" w:hAnsiTheme="majorBidi" w:cstheme="majorBidi"/>
          <w:sz w:val="24"/>
          <w:szCs w:val="24"/>
        </w:rPr>
        <w:t>Hb</w:t>
      </w:r>
      <w:r w:rsidR="00993AFF" w:rsidRPr="00F41B78">
        <w:rPr>
          <w:rFonts w:asciiTheme="majorBidi" w:hAnsiTheme="majorBidi" w:cstheme="majorBidi"/>
          <w:sz w:val="24"/>
          <w:szCs w:val="24"/>
        </w:rPr>
        <w:t xml:space="preserve"> conc</w:t>
      </w:r>
      <w:r w:rsidR="00463292">
        <w:rPr>
          <w:rFonts w:asciiTheme="majorBidi" w:hAnsiTheme="majorBidi" w:cstheme="majorBidi"/>
          <w:sz w:val="24"/>
          <w:szCs w:val="24"/>
        </w:rPr>
        <w:t>.</w:t>
      </w:r>
      <w:r w:rsidR="00993AFF" w:rsidRPr="00F41B78">
        <w:rPr>
          <w:rFonts w:asciiTheme="majorBidi" w:hAnsiTheme="majorBidi" w:cstheme="majorBidi"/>
          <w:sz w:val="24"/>
          <w:szCs w:val="24"/>
        </w:rPr>
        <w:t xml:space="preserve"> between anemic patients with and without</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 xml:space="preserve">anti- </w:t>
      </w:r>
      <w:proofErr w:type="spellStart"/>
      <w:r w:rsidR="00993AFF" w:rsidRPr="00F41B78">
        <w:rPr>
          <w:rFonts w:asciiTheme="majorBidi" w:hAnsiTheme="majorBidi" w:cstheme="majorBidi"/>
          <w:sz w:val="24"/>
          <w:szCs w:val="24"/>
        </w:rPr>
        <w:lastRenderedPageBreak/>
        <w:t>Epo</w:t>
      </w:r>
      <w:proofErr w:type="spellEnd"/>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 xml:space="preserve">antibodies </w:t>
      </w:r>
      <w:r w:rsidR="00A97646" w:rsidRPr="00F41B78">
        <w:rPr>
          <w:rFonts w:asciiTheme="majorBidi" w:hAnsiTheme="majorBidi" w:cstheme="majorBidi"/>
          <w:sz w:val="24"/>
          <w:szCs w:val="24"/>
        </w:rPr>
        <w:t>and</w:t>
      </w:r>
      <w:r w:rsidR="00993AFF" w:rsidRPr="00F41B78">
        <w:rPr>
          <w:rFonts w:asciiTheme="majorBidi" w:hAnsiTheme="majorBidi" w:cstheme="majorBidi"/>
          <w:sz w:val="24"/>
          <w:szCs w:val="24"/>
        </w:rPr>
        <w:t xml:space="preserve"> between non –anemic</w:t>
      </w:r>
      <w:r w:rsidR="008A469F">
        <w:rPr>
          <w:rFonts w:asciiTheme="majorBidi" w:hAnsiTheme="majorBidi" w:cstheme="majorBidi"/>
          <w:sz w:val="24"/>
          <w:szCs w:val="24"/>
        </w:rPr>
        <w:t xml:space="preserve"> </w:t>
      </w:r>
      <w:r w:rsidR="004833BB" w:rsidRPr="00F41B78">
        <w:rPr>
          <w:rFonts w:asciiTheme="majorBidi" w:hAnsiTheme="majorBidi" w:cstheme="majorBidi"/>
          <w:sz w:val="24"/>
          <w:szCs w:val="24"/>
        </w:rPr>
        <w:t>patients</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with and without</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anti-</w:t>
      </w:r>
      <w:proofErr w:type="spellStart"/>
      <w:r w:rsidR="00993AFF" w:rsidRPr="00F41B78">
        <w:rPr>
          <w:rFonts w:asciiTheme="majorBidi" w:hAnsiTheme="majorBidi" w:cstheme="majorBidi"/>
          <w:sz w:val="24"/>
          <w:szCs w:val="24"/>
        </w:rPr>
        <w:t>Epo</w:t>
      </w:r>
      <w:proofErr w:type="spellEnd"/>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antibodies</w:t>
      </w:r>
      <w:r w:rsidR="00C67FE4">
        <w:rPr>
          <w:rFonts w:asciiTheme="majorBidi" w:hAnsiTheme="majorBidi" w:cstheme="majorBidi"/>
          <w:sz w:val="24"/>
          <w:szCs w:val="24"/>
        </w:rPr>
        <w:t>.</w:t>
      </w:r>
      <w:r w:rsidR="00993AFF" w:rsidRPr="00F41B78">
        <w:rPr>
          <w:rFonts w:asciiTheme="majorBidi" w:hAnsiTheme="majorBidi" w:cstheme="majorBidi"/>
          <w:sz w:val="24"/>
          <w:szCs w:val="24"/>
        </w:rPr>
        <w:t xml:space="preserve"> (</w:t>
      </w:r>
      <w:r w:rsidR="00C67FE4">
        <w:rPr>
          <w:rFonts w:asciiTheme="majorBidi" w:hAnsiTheme="majorBidi" w:cstheme="majorBidi"/>
          <w:sz w:val="24"/>
          <w:szCs w:val="24"/>
        </w:rPr>
        <w:t>Table 2)</w:t>
      </w:r>
    </w:p>
    <w:p w14:paraId="531A527D" w14:textId="2F183AA5" w:rsidR="009169C9" w:rsidRDefault="00C67FE4" w:rsidP="004833BB">
      <w:pPr>
        <w:spacing w:after="0" w:line="240" w:lineRule="auto"/>
        <w:jc w:val="both"/>
        <w:rPr>
          <w:rFonts w:asciiTheme="majorBidi" w:hAnsiTheme="majorBidi" w:cstheme="majorBidi"/>
          <w:sz w:val="24"/>
          <w:szCs w:val="24"/>
        </w:rPr>
      </w:pPr>
      <w:r>
        <w:rPr>
          <w:rFonts w:asciiTheme="majorBidi" w:hAnsiTheme="majorBidi" w:cstheme="majorBidi"/>
          <w:sz w:val="24"/>
          <w:szCs w:val="24"/>
        </w:rPr>
        <w:t>The e</w:t>
      </w:r>
      <w:r w:rsidR="00993AFF" w:rsidRPr="00F41B78">
        <w:rPr>
          <w:rFonts w:asciiTheme="majorBidi" w:hAnsiTheme="majorBidi" w:cstheme="majorBidi"/>
          <w:sz w:val="24"/>
          <w:szCs w:val="24"/>
        </w:rPr>
        <w:t>valuation</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of correlation</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between</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estimated</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parameters in anemic</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patients</w:t>
      </w:r>
      <w:r w:rsidR="00463292">
        <w:rPr>
          <w:rFonts w:asciiTheme="majorBidi" w:hAnsiTheme="majorBidi" w:cstheme="majorBidi"/>
          <w:sz w:val="24"/>
          <w:szCs w:val="24"/>
        </w:rPr>
        <w:t>,</w:t>
      </w:r>
      <w:r w:rsidR="00993AFF" w:rsidRPr="00F41B78">
        <w:rPr>
          <w:rFonts w:asciiTheme="majorBidi" w:hAnsiTheme="majorBidi" w:cstheme="majorBidi"/>
          <w:sz w:val="24"/>
          <w:szCs w:val="24"/>
        </w:rPr>
        <w:t xml:space="preserve"> detected</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a negative</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significant</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correlation</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between</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 xml:space="preserve">Hb </w:t>
      </w:r>
      <w:r w:rsidR="00035C7C">
        <w:rPr>
          <w:rFonts w:asciiTheme="majorBidi" w:hAnsiTheme="majorBidi" w:cstheme="majorBidi"/>
          <w:sz w:val="24"/>
          <w:szCs w:val="24"/>
        </w:rPr>
        <w:t>level</w:t>
      </w:r>
      <w:r w:rsidR="00993AFF" w:rsidRPr="00F41B78">
        <w:rPr>
          <w:rFonts w:asciiTheme="majorBidi" w:hAnsiTheme="majorBidi" w:cstheme="majorBidi"/>
          <w:sz w:val="24"/>
          <w:szCs w:val="24"/>
        </w:rPr>
        <w:t xml:space="preserve"> and</w:t>
      </w:r>
      <w:r w:rsidR="008A469F">
        <w:rPr>
          <w:rFonts w:asciiTheme="majorBidi" w:hAnsiTheme="majorBidi" w:cstheme="majorBidi"/>
          <w:sz w:val="24"/>
          <w:szCs w:val="24"/>
        </w:rPr>
        <w:t xml:space="preserve"> </w:t>
      </w:r>
      <w:r w:rsidR="00993AFF" w:rsidRPr="00F41B78">
        <w:rPr>
          <w:rFonts w:asciiTheme="majorBidi" w:hAnsiTheme="majorBidi" w:cstheme="majorBidi"/>
          <w:sz w:val="24"/>
          <w:szCs w:val="24"/>
        </w:rPr>
        <w:t>serum</w:t>
      </w:r>
      <w:r w:rsidR="008A469F">
        <w:rPr>
          <w:rFonts w:asciiTheme="majorBidi" w:hAnsiTheme="majorBidi" w:cstheme="majorBidi"/>
          <w:sz w:val="24"/>
          <w:szCs w:val="24"/>
        </w:rPr>
        <w:t xml:space="preserve"> </w:t>
      </w:r>
      <w:proofErr w:type="spellStart"/>
      <w:r w:rsidR="004833BB">
        <w:rPr>
          <w:rFonts w:asciiTheme="majorBidi" w:hAnsiTheme="majorBidi" w:cstheme="majorBidi"/>
          <w:sz w:val="24"/>
          <w:szCs w:val="24"/>
        </w:rPr>
        <w:t>E</w:t>
      </w:r>
      <w:r w:rsidR="00993AFF" w:rsidRPr="00F41B78">
        <w:rPr>
          <w:rFonts w:asciiTheme="majorBidi" w:hAnsiTheme="majorBidi" w:cstheme="majorBidi"/>
          <w:sz w:val="24"/>
          <w:szCs w:val="24"/>
        </w:rPr>
        <w:t>po</w:t>
      </w:r>
      <w:proofErr w:type="spellEnd"/>
      <w:r w:rsidR="00463292">
        <w:rPr>
          <w:rFonts w:asciiTheme="majorBidi" w:hAnsiTheme="majorBidi" w:cstheme="majorBidi"/>
          <w:sz w:val="24"/>
          <w:szCs w:val="24"/>
        </w:rPr>
        <w:t>,</w:t>
      </w:r>
      <w:r w:rsidR="00993AFF" w:rsidRPr="00F41B78">
        <w:rPr>
          <w:rFonts w:asciiTheme="majorBidi" w:hAnsiTheme="majorBidi" w:cstheme="majorBidi"/>
          <w:sz w:val="24"/>
          <w:szCs w:val="24"/>
        </w:rPr>
        <w:t xml:space="preserve"> (r=-0.256</w:t>
      </w:r>
      <w:r w:rsidR="00463292">
        <w:rPr>
          <w:rFonts w:asciiTheme="majorBidi" w:hAnsiTheme="majorBidi" w:cstheme="majorBidi"/>
          <w:sz w:val="24"/>
          <w:szCs w:val="24"/>
        </w:rPr>
        <w:t>,</w:t>
      </w:r>
      <w:r w:rsidR="00993AFF" w:rsidRPr="00F41B78">
        <w:rPr>
          <w:rFonts w:asciiTheme="majorBidi" w:hAnsiTheme="majorBidi" w:cstheme="majorBidi"/>
          <w:sz w:val="24"/>
          <w:szCs w:val="24"/>
        </w:rPr>
        <w:t xml:space="preserve"> p=0.0</w:t>
      </w:r>
      <w:r w:rsidR="00D76EF2" w:rsidRPr="00F41B78">
        <w:rPr>
          <w:rFonts w:asciiTheme="majorBidi" w:hAnsiTheme="majorBidi" w:cstheme="majorBidi"/>
          <w:sz w:val="24"/>
          <w:szCs w:val="24"/>
        </w:rPr>
        <w:t>28</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and Il-6</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(r=-0.246</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p=0.036</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w:t>
      </w:r>
      <w:r w:rsidR="00463292">
        <w:rPr>
          <w:rFonts w:asciiTheme="majorBidi" w:hAnsiTheme="majorBidi" w:cstheme="majorBidi"/>
          <w:sz w:val="24"/>
          <w:szCs w:val="24"/>
        </w:rPr>
        <w:t>(</w:t>
      </w:r>
      <w:r w:rsidR="00035C7C">
        <w:rPr>
          <w:rFonts w:asciiTheme="majorBidi" w:hAnsiTheme="majorBidi" w:cstheme="majorBidi"/>
          <w:sz w:val="24"/>
          <w:szCs w:val="24"/>
        </w:rPr>
        <w:t>Figure 7a and 7b</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and a positive</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significant</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correlation</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 xml:space="preserve">between serum Il-6 and </w:t>
      </w:r>
      <w:proofErr w:type="spellStart"/>
      <w:r w:rsidR="00D76EF2" w:rsidRPr="00F41B78">
        <w:rPr>
          <w:rFonts w:asciiTheme="majorBidi" w:hAnsiTheme="majorBidi" w:cstheme="majorBidi"/>
          <w:sz w:val="24"/>
          <w:szCs w:val="24"/>
        </w:rPr>
        <w:t>epo</w:t>
      </w:r>
      <w:proofErr w:type="spellEnd"/>
      <w:r w:rsidR="004833BB">
        <w:rPr>
          <w:rFonts w:asciiTheme="majorBidi" w:hAnsiTheme="majorBidi" w:cstheme="majorBidi"/>
          <w:sz w:val="24"/>
          <w:szCs w:val="24"/>
        </w:rPr>
        <w:t xml:space="preserve"> </w:t>
      </w:r>
      <w:r w:rsidR="00D76EF2" w:rsidRPr="00F41B78">
        <w:rPr>
          <w:rFonts w:asciiTheme="majorBidi" w:hAnsiTheme="majorBidi" w:cstheme="majorBidi"/>
          <w:sz w:val="24"/>
          <w:szCs w:val="24"/>
        </w:rPr>
        <w:t>(r=-0.0.238</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p=0.043</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w:t>
      </w:r>
      <w:r w:rsidR="00463292">
        <w:rPr>
          <w:rFonts w:asciiTheme="majorBidi" w:hAnsiTheme="majorBidi" w:cstheme="majorBidi"/>
          <w:sz w:val="24"/>
          <w:szCs w:val="24"/>
        </w:rPr>
        <w:t>(</w:t>
      </w:r>
      <w:r>
        <w:rPr>
          <w:rFonts w:asciiTheme="majorBidi" w:hAnsiTheme="majorBidi" w:cstheme="majorBidi"/>
          <w:sz w:val="24"/>
          <w:szCs w:val="24"/>
        </w:rPr>
        <w:t>Figure 8</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but</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 xml:space="preserve">appositive non </w:t>
      </w:r>
      <w:r w:rsidR="00D76EF2" w:rsidRPr="00F41B78">
        <w:rPr>
          <w:rFonts w:asciiTheme="majorBidi" w:hAnsiTheme="majorBidi" w:cstheme="majorBidi"/>
          <w:sz w:val="24"/>
          <w:szCs w:val="24"/>
        </w:rPr>
        <w:t>–significant</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correlation between serum</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IL-6</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and</w:t>
      </w:r>
      <w:r w:rsidR="008A469F">
        <w:rPr>
          <w:rFonts w:asciiTheme="majorBidi" w:hAnsiTheme="majorBidi" w:cstheme="majorBidi"/>
          <w:sz w:val="24"/>
          <w:szCs w:val="24"/>
        </w:rPr>
        <w:t xml:space="preserve"> </w:t>
      </w:r>
      <w:r w:rsidR="004833BB" w:rsidRPr="00F41B78">
        <w:rPr>
          <w:rFonts w:asciiTheme="majorBidi" w:hAnsiTheme="majorBidi" w:cstheme="majorBidi"/>
          <w:sz w:val="24"/>
          <w:szCs w:val="24"/>
        </w:rPr>
        <w:t>positivity</w:t>
      </w:r>
      <w:r w:rsidR="00D76EF2" w:rsidRPr="00F41B78">
        <w:rPr>
          <w:rFonts w:asciiTheme="majorBidi" w:hAnsiTheme="majorBidi" w:cstheme="majorBidi"/>
          <w:sz w:val="24"/>
          <w:szCs w:val="24"/>
        </w:rPr>
        <w:t xml:space="preserve"> for</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anti-EPO</w:t>
      </w:r>
      <w:r w:rsidR="008A469F">
        <w:rPr>
          <w:rFonts w:asciiTheme="majorBidi" w:hAnsiTheme="majorBidi" w:cstheme="majorBidi"/>
          <w:sz w:val="24"/>
          <w:szCs w:val="24"/>
        </w:rPr>
        <w:t xml:space="preserve"> </w:t>
      </w:r>
      <w:r w:rsidR="00D76EF2" w:rsidRPr="00F41B78">
        <w:rPr>
          <w:rFonts w:asciiTheme="majorBidi" w:hAnsiTheme="majorBidi" w:cstheme="majorBidi"/>
          <w:sz w:val="24"/>
          <w:szCs w:val="24"/>
        </w:rPr>
        <w:t>antibodies</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(r=-0.0.154</w:t>
      </w:r>
      <w:r w:rsidR="00463292">
        <w:rPr>
          <w:rFonts w:asciiTheme="majorBidi" w:hAnsiTheme="majorBidi" w:cstheme="majorBidi"/>
          <w:sz w:val="24"/>
          <w:szCs w:val="24"/>
        </w:rPr>
        <w:t>,</w:t>
      </w:r>
      <w:r w:rsidR="00D76EF2" w:rsidRPr="00F41B78">
        <w:rPr>
          <w:rFonts w:asciiTheme="majorBidi" w:hAnsiTheme="majorBidi" w:cstheme="majorBidi"/>
          <w:sz w:val="24"/>
          <w:szCs w:val="24"/>
        </w:rPr>
        <w:t xml:space="preserve"> p=0.05</w:t>
      </w:r>
      <w:r w:rsidR="00463292">
        <w:rPr>
          <w:rFonts w:asciiTheme="majorBidi" w:hAnsiTheme="majorBidi" w:cstheme="majorBidi"/>
          <w:sz w:val="24"/>
          <w:szCs w:val="24"/>
        </w:rPr>
        <w:t>)</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evaluation</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specificity of</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estimated parameters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for</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pathogenesis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SLE</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-induced anemia using the</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ROC</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curve</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analysis revealed</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that</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IL-6 was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the most</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specific</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factor</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with</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AUC =0.827</w:t>
      </w:r>
      <w:r w:rsidR="00463292">
        <w:rPr>
          <w:rFonts w:asciiTheme="majorBidi" w:hAnsiTheme="majorBidi" w:cstheme="majorBidi"/>
          <w:sz w:val="24"/>
          <w:szCs w:val="24"/>
        </w:rPr>
        <w:t>,</w:t>
      </w:r>
      <w:r w:rsidR="00EB7635" w:rsidRPr="00F41B78">
        <w:rPr>
          <w:rFonts w:asciiTheme="majorBidi" w:hAnsiTheme="majorBidi" w:cstheme="majorBidi"/>
          <w:sz w:val="24"/>
          <w:szCs w:val="24"/>
        </w:rPr>
        <w:t xml:space="preserve"> followed</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by positivity</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for</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anti – EPO with</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AUC =0.662 and</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the least</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specific</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was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EPO with AUC = 0.588 as factors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for pathogenesis</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of</w:t>
      </w:r>
      <w:r w:rsidR="008A469F">
        <w:rPr>
          <w:rFonts w:asciiTheme="majorBidi" w:hAnsiTheme="majorBidi" w:cstheme="majorBidi"/>
          <w:sz w:val="24"/>
          <w:szCs w:val="24"/>
        </w:rPr>
        <w:t xml:space="preserve"> </w:t>
      </w:r>
      <w:r w:rsidR="00EB7635" w:rsidRPr="00F41B78">
        <w:rPr>
          <w:rFonts w:asciiTheme="majorBidi" w:hAnsiTheme="majorBidi" w:cstheme="majorBidi"/>
          <w:sz w:val="24"/>
          <w:szCs w:val="24"/>
        </w:rPr>
        <w:t>SLE –anemia</w:t>
      </w:r>
      <w:r>
        <w:rPr>
          <w:rFonts w:asciiTheme="majorBidi" w:hAnsiTheme="majorBidi" w:cstheme="majorBidi"/>
          <w:sz w:val="24"/>
          <w:szCs w:val="24"/>
        </w:rPr>
        <w:t xml:space="preserve"> </w:t>
      </w:r>
      <w:r w:rsidR="00EB7635" w:rsidRPr="00F41B78">
        <w:rPr>
          <w:rFonts w:asciiTheme="majorBidi" w:hAnsiTheme="majorBidi" w:cstheme="majorBidi"/>
          <w:sz w:val="24"/>
          <w:szCs w:val="24"/>
        </w:rPr>
        <w:t>(</w:t>
      </w:r>
      <w:r>
        <w:rPr>
          <w:rFonts w:asciiTheme="majorBidi" w:hAnsiTheme="majorBidi" w:cstheme="majorBidi"/>
          <w:sz w:val="24"/>
          <w:szCs w:val="24"/>
        </w:rPr>
        <w:t>Figure 9</w:t>
      </w:r>
      <w:r w:rsidR="00463292">
        <w:rPr>
          <w:rFonts w:asciiTheme="majorBidi" w:hAnsiTheme="majorBidi" w:cstheme="majorBidi"/>
          <w:sz w:val="24"/>
          <w:szCs w:val="24"/>
        </w:rPr>
        <w:t>)</w:t>
      </w:r>
    </w:p>
    <w:p w14:paraId="2F46D226" w14:textId="77777777" w:rsidR="00121A00" w:rsidRDefault="00121A00" w:rsidP="004833BB">
      <w:pPr>
        <w:spacing w:after="0" w:line="240" w:lineRule="auto"/>
        <w:jc w:val="both"/>
        <w:rPr>
          <w:rFonts w:asciiTheme="majorBidi" w:hAnsiTheme="majorBidi" w:cstheme="majorBidi"/>
          <w:sz w:val="24"/>
          <w:szCs w:val="24"/>
        </w:rPr>
        <w:sectPr w:rsidR="00121A00" w:rsidSect="00E12CDC">
          <w:headerReference w:type="default" r:id="rId12"/>
          <w:footerReference w:type="default" r:id="rId13"/>
          <w:type w:val="continuous"/>
          <w:pgSz w:w="11909" w:h="16834" w:code="9"/>
          <w:pgMar w:top="1440" w:right="1800" w:bottom="1440" w:left="1800" w:header="720" w:footer="720" w:gutter="0"/>
          <w:cols w:num="2" w:space="720"/>
          <w:docGrid w:linePitch="360"/>
        </w:sectPr>
      </w:pPr>
    </w:p>
    <w:p w14:paraId="4F8EAB1A" w14:textId="77777777" w:rsidR="00121A00" w:rsidRPr="00F41B78" w:rsidRDefault="00121A00" w:rsidP="004833BB">
      <w:pPr>
        <w:spacing w:after="0" w:line="240" w:lineRule="auto"/>
        <w:jc w:val="both"/>
        <w:rPr>
          <w:rFonts w:asciiTheme="majorBidi" w:hAnsiTheme="majorBidi" w:cstheme="majorBidi"/>
          <w:sz w:val="24"/>
          <w:szCs w:val="24"/>
        </w:rPr>
      </w:pPr>
    </w:p>
    <w:p w14:paraId="33DB64B8" w14:textId="000EDEB6" w:rsidR="00440EE9" w:rsidRPr="00A97646" w:rsidRDefault="00440EE9" w:rsidP="001813DE">
      <w:pPr>
        <w:spacing w:after="0" w:line="240" w:lineRule="auto"/>
        <w:jc w:val="both"/>
        <w:rPr>
          <w:rFonts w:asciiTheme="majorBidi" w:hAnsiTheme="majorBidi" w:cstheme="majorBidi"/>
          <w:b/>
          <w:bCs/>
          <w:sz w:val="24"/>
          <w:szCs w:val="24"/>
        </w:rPr>
      </w:pPr>
      <w:r w:rsidRPr="00A97646">
        <w:rPr>
          <w:rFonts w:asciiTheme="majorBidi" w:hAnsiTheme="majorBidi" w:cstheme="majorBidi"/>
          <w:b/>
          <w:bCs/>
          <w:sz w:val="24"/>
          <w:szCs w:val="24"/>
        </w:rPr>
        <w:t>Table (1)</w:t>
      </w:r>
      <w:r w:rsidR="00463292" w:rsidRPr="00A97646">
        <w:rPr>
          <w:rFonts w:asciiTheme="majorBidi" w:hAnsiTheme="majorBidi" w:cstheme="majorBidi"/>
          <w:b/>
          <w:bCs/>
          <w:sz w:val="24"/>
          <w:szCs w:val="24"/>
        </w:rPr>
        <w:t>:</w:t>
      </w:r>
      <w:r w:rsidRPr="00A97646">
        <w:rPr>
          <w:rFonts w:asciiTheme="majorBidi" w:hAnsiTheme="majorBidi" w:cstheme="majorBidi"/>
          <w:b/>
          <w:bCs/>
          <w:sz w:val="24"/>
          <w:szCs w:val="24"/>
        </w:rPr>
        <w:t xml:space="preserve"> data concerning</w:t>
      </w:r>
      <w:r w:rsidR="008A469F" w:rsidRPr="00A97646">
        <w:rPr>
          <w:rFonts w:asciiTheme="majorBidi" w:hAnsiTheme="majorBidi" w:cstheme="majorBidi"/>
          <w:b/>
          <w:bCs/>
          <w:sz w:val="24"/>
          <w:szCs w:val="24"/>
        </w:rPr>
        <w:t xml:space="preserve"> </w:t>
      </w:r>
      <w:r w:rsidRPr="00A97646">
        <w:rPr>
          <w:rFonts w:asciiTheme="majorBidi" w:hAnsiTheme="majorBidi" w:cstheme="majorBidi"/>
          <w:b/>
          <w:bCs/>
          <w:sz w:val="24"/>
          <w:szCs w:val="24"/>
        </w:rPr>
        <w:t>immunological</w:t>
      </w:r>
      <w:r w:rsidR="008A469F" w:rsidRPr="00A97646">
        <w:rPr>
          <w:rFonts w:asciiTheme="majorBidi" w:hAnsiTheme="majorBidi" w:cstheme="majorBidi"/>
          <w:b/>
          <w:bCs/>
          <w:sz w:val="24"/>
          <w:szCs w:val="24"/>
        </w:rPr>
        <w:t xml:space="preserve"> </w:t>
      </w:r>
      <w:r w:rsidRPr="00A97646">
        <w:rPr>
          <w:rFonts w:asciiTheme="majorBidi" w:hAnsiTheme="majorBidi" w:cstheme="majorBidi"/>
          <w:b/>
          <w:bCs/>
          <w:sz w:val="24"/>
          <w:szCs w:val="24"/>
        </w:rPr>
        <w:t>parameters</w:t>
      </w:r>
      <w:r w:rsidR="008A469F" w:rsidRPr="00A97646">
        <w:rPr>
          <w:rFonts w:asciiTheme="majorBidi" w:hAnsiTheme="majorBidi" w:cstheme="majorBidi"/>
          <w:b/>
          <w:bCs/>
          <w:sz w:val="24"/>
          <w:szCs w:val="24"/>
        </w:rPr>
        <w:t xml:space="preserve"> </w:t>
      </w:r>
      <w:r w:rsidRPr="00A97646">
        <w:rPr>
          <w:rFonts w:asciiTheme="majorBidi" w:hAnsiTheme="majorBidi" w:cstheme="majorBidi"/>
          <w:b/>
          <w:bCs/>
          <w:sz w:val="24"/>
          <w:szCs w:val="24"/>
        </w:rPr>
        <w:t>evaluated in</w:t>
      </w:r>
      <w:r w:rsidR="008A469F" w:rsidRPr="00A97646">
        <w:rPr>
          <w:rFonts w:asciiTheme="majorBidi" w:hAnsiTheme="majorBidi" w:cstheme="majorBidi"/>
          <w:b/>
          <w:bCs/>
          <w:sz w:val="24"/>
          <w:szCs w:val="24"/>
        </w:rPr>
        <w:t xml:space="preserve"> </w:t>
      </w:r>
      <w:r w:rsidRPr="00A97646">
        <w:rPr>
          <w:rFonts w:asciiTheme="majorBidi" w:hAnsiTheme="majorBidi" w:cstheme="majorBidi"/>
          <w:b/>
          <w:bCs/>
          <w:sz w:val="24"/>
          <w:szCs w:val="24"/>
        </w:rPr>
        <w:t>SLE</w:t>
      </w:r>
      <w:r w:rsidR="008A469F" w:rsidRPr="00A97646">
        <w:rPr>
          <w:rFonts w:asciiTheme="majorBidi" w:hAnsiTheme="majorBidi" w:cstheme="majorBidi"/>
          <w:b/>
          <w:bCs/>
          <w:sz w:val="24"/>
          <w:szCs w:val="24"/>
        </w:rPr>
        <w:t xml:space="preserve"> </w:t>
      </w:r>
      <w:r w:rsidRPr="00A97646">
        <w:rPr>
          <w:rFonts w:asciiTheme="majorBidi" w:hAnsiTheme="majorBidi" w:cstheme="majorBidi"/>
          <w:b/>
          <w:bCs/>
          <w:sz w:val="24"/>
          <w:szCs w:val="24"/>
        </w:rPr>
        <w:t>patients</w:t>
      </w:r>
      <w:r w:rsidR="008A469F" w:rsidRPr="00A97646">
        <w:rPr>
          <w:rFonts w:asciiTheme="majorBidi" w:hAnsiTheme="majorBidi" w:cstheme="majorBidi"/>
          <w:b/>
          <w:bCs/>
          <w:sz w:val="24"/>
          <w:szCs w:val="24"/>
        </w:rPr>
        <w:t xml:space="preserve"> </w:t>
      </w:r>
    </w:p>
    <w:tbl>
      <w:tblPr>
        <w:tblStyle w:val="TableGrid"/>
        <w:tblW w:w="0" w:type="auto"/>
        <w:tblLook w:val="04A0" w:firstRow="1" w:lastRow="0" w:firstColumn="1" w:lastColumn="0" w:noHBand="0" w:noVBand="1"/>
      </w:tblPr>
      <w:tblGrid>
        <w:gridCol w:w="2767"/>
        <w:gridCol w:w="2768"/>
        <w:gridCol w:w="2764"/>
      </w:tblGrid>
      <w:tr w:rsidR="00440EE9" w:rsidRPr="00F41B78" w14:paraId="259D52E4" w14:textId="77777777" w:rsidTr="00A97646">
        <w:tc>
          <w:tcPr>
            <w:tcW w:w="2841" w:type="dxa"/>
            <w:vAlign w:val="center"/>
          </w:tcPr>
          <w:p w14:paraId="02B3C27C" w14:textId="020007C8"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Parameter</w:t>
            </w:r>
          </w:p>
        </w:tc>
        <w:tc>
          <w:tcPr>
            <w:tcW w:w="2842" w:type="dxa"/>
            <w:vAlign w:val="center"/>
          </w:tcPr>
          <w:p w14:paraId="4538C824" w14:textId="70216214" w:rsidR="00440EE9" w:rsidRPr="00F41B78" w:rsidRDefault="00A97646" w:rsidP="00A97646">
            <w:pPr>
              <w:jc w:val="center"/>
              <w:rPr>
                <w:rFonts w:asciiTheme="majorBidi" w:hAnsiTheme="majorBidi" w:cstheme="majorBidi"/>
                <w:sz w:val="24"/>
                <w:szCs w:val="24"/>
              </w:rPr>
            </w:pPr>
            <w:r w:rsidRPr="00F41B78">
              <w:rPr>
                <w:rFonts w:asciiTheme="majorBidi" w:hAnsiTheme="majorBidi" w:cstheme="majorBidi"/>
                <w:sz w:val="24"/>
                <w:szCs w:val="24"/>
              </w:rPr>
              <w:t>M</w:t>
            </w:r>
            <w:r w:rsidR="00440EE9" w:rsidRPr="00F41B78">
              <w:rPr>
                <w:rFonts w:asciiTheme="majorBidi" w:hAnsiTheme="majorBidi" w:cstheme="majorBidi"/>
                <w:sz w:val="24"/>
                <w:szCs w:val="24"/>
              </w:rPr>
              <w:t>ean</w:t>
            </w:r>
            <w:r>
              <w:rPr>
                <w:rFonts w:asciiTheme="majorBidi" w:hAnsiTheme="majorBidi" w:cstheme="majorBidi"/>
                <w:sz w:val="24"/>
                <w:szCs w:val="24"/>
              </w:rPr>
              <w:t xml:space="preserve"> </w:t>
            </w:r>
            <w:r w:rsidR="00440EE9" w:rsidRPr="00F41B78">
              <w:rPr>
                <w:rFonts w:asciiTheme="majorBidi" w:hAnsiTheme="majorBidi" w:cstheme="majorBidi"/>
                <w:sz w:val="24"/>
                <w:szCs w:val="24"/>
              </w:rPr>
              <w:t>±</w:t>
            </w:r>
            <w:r>
              <w:rPr>
                <w:rFonts w:asciiTheme="majorBidi" w:hAnsiTheme="majorBidi" w:cstheme="majorBidi"/>
                <w:sz w:val="24"/>
                <w:szCs w:val="24"/>
              </w:rPr>
              <w:t xml:space="preserve"> </w:t>
            </w:r>
            <w:r w:rsidR="00440EE9" w:rsidRPr="00F41B78">
              <w:rPr>
                <w:rFonts w:asciiTheme="majorBidi" w:hAnsiTheme="majorBidi" w:cstheme="majorBidi"/>
                <w:sz w:val="24"/>
                <w:szCs w:val="24"/>
              </w:rPr>
              <w:t>SD</w:t>
            </w:r>
          </w:p>
        </w:tc>
        <w:tc>
          <w:tcPr>
            <w:tcW w:w="2842" w:type="dxa"/>
            <w:vAlign w:val="center"/>
          </w:tcPr>
          <w:p w14:paraId="2E62F6A8" w14:textId="20227B54"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Range</w:t>
            </w:r>
          </w:p>
        </w:tc>
      </w:tr>
      <w:tr w:rsidR="00440EE9" w:rsidRPr="00F41B78" w14:paraId="65FF7932" w14:textId="77777777" w:rsidTr="00A97646">
        <w:tc>
          <w:tcPr>
            <w:tcW w:w="2841" w:type="dxa"/>
            <w:vAlign w:val="center"/>
          </w:tcPr>
          <w:p w14:paraId="1F81AFB9" w14:textId="77777777"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C3 (mg-dl)</w:t>
            </w:r>
          </w:p>
        </w:tc>
        <w:tc>
          <w:tcPr>
            <w:tcW w:w="2842" w:type="dxa"/>
            <w:vAlign w:val="center"/>
          </w:tcPr>
          <w:p w14:paraId="4D3F1D34" w14:textId="65E20D5F"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94.3± 82.4</w:t>
            </w:r>
          </w:p>
        </w:tc>
        <w:tc>
          <w:tcPr>
            <w:tcW w:w="2842" w:type="dxa"/>
            <w:vAlign w:val="center"/>
          </w:tcPr>
          <w:p w14:paraId="09503B4C" w14:textId="2C27D6C5"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16-597</w:t>
            </w:r>
          </w:p>
        </w:tc>
      </w:tr>
      <w:tr w:rsidR="00440EE9" w:rsidRPr="00F41B78" w14:paraId="1E92ED32" w14:textId="77777777" w:rsidTr="00A97646">
        <w:tc>
          <w:tcPr>
            <w:tcW w:w="2841" w:type="dxa"/>
            <w:vAlign w:val="center"/>
          </w:tcPr>
          <w:p w14:paraId="14D961E9" w14:textId="77777777"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C4 (mg-dl)</w:t>
            </w:r>
          </w:p>
        </w:tc>
        <w:tc>
          <w:tcPr>
            <w:tcW w:w="2842" w:type="dxa"/>
            <w:vAlign w:val="center"/>
          </w:tcPr>
          <w:p w14:paraId="728DECF3" w14:textId="0F671491"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38.9± 42.4</w:t>
            </w:r>
          </w:p>
        </w:tc>
        <w:tc>
          <w:tcPr>
            <w:tcW w:w="2842" w:type="dxa"/>
            <w:vAlign w:val="center"/>
          </w:tcPr>
          <w:p w14:paraId="49C82727" w14:textId="008CBFB8"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5.8-201</w:t>
            </w:r>
          </w:p>
        </w:tc>
      </w:tr>
      <w:tr w:rsidR="00440EE9" w:rsidRPr="00F41B78" w14:paraId="161C4309" w14:textId="77777777" w:rsidTr="00A97646">
        <w:tc>
          <w:tcPr>
            <w:tcW w:w="2841" w:type="dxa"/>
            <w:vAlign w:val="center"/>
          </w:tcPr>
          <w:p w14:paraId="05A24B78" w14:textId="32A39C6F"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dsDNA</w:t>
            </w:r>
            <w:r w:rsidR="008A469F">
              <w:rPr>
                <w:rFonts w:asciiTheme="majorBidi" w:hAnsiTheme="majorBidi" w:cstheme="majorBidi"/>
                <w:sz w:val="24"/>
                <w:szCs w:val="24"/>
              </w:rPr>
              <w:t xml:space="preserve"> </w:t>
            </w:r>
            <w:r w:rsidRPr="00F41B78">
              <w:rPr>
                <w:rFonts w:asciiTheme="majorBidi" w:hAnsiTheme="majorBidi" w:cstheme="majorBidi"/>
                <w:sz w:val="24"/>
                <w:szCs w:val="24"/>
              </w:rPr>
              <w:t>(u/1</w:t>
            </w:r>
            <w:r w:rsidR="00463292">
              <w:rPr>
                <w:rFonts w:asciiTheme="majorBidi" w:hAnsiTheme="majorBidi" w:cstheme="majorBidi"/>
                <w:sz w:val="24"/>
                <w:szCs w:val="24"/>
              </w:rPr>
              <w:t>)</w:t>
            </w:r>
          </w:p>
        </w:tc>
        <w:tc>
          <w:tcPr>
            <w:tcW w:w="2842" w:type="dxa"/>
            <w:vAlign w:val="center"/>
          </w:tcPr>
          <w:p w14:paraId="3E35E5D4" w14:textId="77777777"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370± 846.5</w:t>
            </w:r>
          </w:p>
        </w:tc>
        <w:tc>
          <w:tcPr>
            <w:tcW w:w="2842" w:type="dxa"/>
            <w:vAlign w:val="center"/>
          </w:tcPr>
          <w:p w14:paraId="34BEC870" w14:textId="77777777"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7.6-4140</w:t>
            </w:r>
          </w:p>
        </w:tc>
      </w:tr>
      <w:tr w:rsidR="00440EE9" w:rsidRPr="00F41B78" w14:paraId="34F55704" w14:textId="77777777" w:rsidTr="00A97646">
        <w:tc>
          <w:tcPr>
            <w:tcW w:w="2841" w:type="dxa"/>
            <w:vAlign w:val="center"/>
          </w:tcPr>
          <w:p w14:paraId="55447BA5" w14:textId="09EF45F0" w:rsidR="00440EE9" w:rsidRPr="00F41B78" w:rsidRDefault="00440EE9" w:rsidP="00A97646">
            <w:pPr>
              <w:jc w:val="center"/>
              <w:rPr>
                <w:rFonts w:asciiTheme="majorBidi" w:hAnsiTheme="majorBidi" w:cstheme="majorBidi"/>
                <w:sz w:val="24"/>
                <w:szCs w:val="24"/>
              </w:rPr>
            </w:pPr>
            <w:r w:rsidRPr="00F41B78">
              <w:rPr>
                <w:rFonts w:asciiTheme="majorBidi" w:hAnsiTheme="majorBidi" w:cstheme="majorBidi"/>
                <w:sz w:val="24"/>
                <w:szCs w:val="24"/>
              </w:rPr>
              <w:t>CRP</w:t>
            </w:r>
            <w:r w:rsidR="008A469F">
              <w:rPr>
                <w:rFonts w:asciiTheme="majorBidi" w:hAnsiTheme="majorBidi" w:cstheme="majorBidi"/>
                <w:sz w:val="24"/>
                <w:szCs w:val="24"/>
              </w:rPr>
              <w:t xml:space="preserve"> </w:t>
            </w:r>
            <w:r w:rsidRPr="00F41B78">
              <w:rPr>
                <w:rFonts w:asciiTheme="majorBidi" w:hAnsiTheme="majorBidi" w:cstheme="majorBidi"/>
                <w:sz w:val="24"/>
                <w:szCs w:val="24"/>
              </w:rPr>
              <w:t>(mg-dl)</w:t>
            </w:r>
          </w:p>
        </w:tc>
        <w:tc>
          <w:tcPr>
            <w:tcW w:w="2842" w:type="dxa"/>
            <w:vAlign w:val="center"/>
          </w:tcPr>
          <w:p w14:paraId="3F485ECE" w14:textId="77777777" w:rsidR="00440EE9" w:rsidRPr="00F41B78" w:rsidRDefault="00FE7509" w:rsidP="00A97646">
            <w:pPr>
              <w:jc w:val="center"/>
              <w:rPr>
                <w:rFonts w:asciiTheme="majorBidi" w:hAnsiTheme="majorBidi" w:cstheme="majorBidi"/>
                <w:sz w:val="24"/>
                <w:szCs w:val="24"/>
              </w:rPr>
            </w:pPr>
            <w:r w:rsidRPr="00F41B78">
              <w:rPr>
                <w:rFonts w:asciiTheme="majorBidi" w:hAnsiTheme="majorBidi" w:cstheme="majorBidi"/>
                <w:sz w:val="24"/>
                <w:szCs w:val="24"/>
              </w:rPr>
              <w:t>13.7± 6.3</w:t>
            </w:r>
          </w:p>
        </w:tc>
        <w:tc>
          <w:tcPr>
            <w:tcW w:w="2842" w:type="dxa"/>
            <w:vAlign w:val="center"/>
          </w:tcPr>
          <w:p w14:paraId="5669D3F6" w14:textId="77777777" w:rsidR="00440EE9" w:rsidRPr="00F41B78" w:rsidRDefault="00FE7509" w:rsidP="00A97646">
            <w:pPr>
              <w:jc w:val="center"/>
              <w:rPr>
                <w:rFonts w:asciiTheme="majorBidi" w:hAnsiTheme="majorBidi" w:cstheme="majorBidi"/>
                <w:sz w:val="24"/>
                <w:szCs w:val="24"/>
              </w:rPr>
            </w:pPr>
            <w:r w:rsidRPr="00F41B78">
              <w:rPr>
                <w:rFonts w:asciiTheme="majorBidi" w:hAnsiTheme="majorBidi" w:cstheme="majorBidi"/>
                <w:sz w:val="24"/>
                <w:szCs w:val="24"/>
              </w:rPr>
              <w:t>2-32</w:t>
            </w:r>
          </w:p>
        </w:tc>
      </w:tr>
      <w:tr w:rsidR="00440EE9" w:rsidRPr="00F41B78" w14:paraId="725CC78B" w14:textId="77777777" w:rsidTr="00A97646">
        <w:tc>
          <w:tcPr>
            <w:tcW w:w="2841" w:type="dxa"/>
            <w:vAlign w:val="center"/>
          </w:tcPr>
          <w:p w14:paraId="4317F557" w14:textId="08058969" w:rsidR="00440EE9" w:rsidRPr="00F41B78" w:rsidRDefault="00FE7509" w:rsidP="00A97646">
            <w:pPr>
              <w:jc w:val="center"/>
              <w:rPr>
                <w:rFonts w:asciiTheme="majorBidi" w:hAnsiTheme="majorBidi" w:cstheme="majorBidi"/>
                <w:sz w:val="24"/>
                <w:szCs w:val="24"/>
              </w:rPr>
            </w:pPr>
            <w:r w:rsidRPr="00F41B78">
              <w:rPr>
                <w:rFonts w:asciiTheme="majorBidi" w:hAnsiTheme="majorBidi" w:cstheme="majorBidi"/>
                <w:sz w:val="24"/>
                <w:szCs w:val="24"/>
              </w:rPr>
              <w:t>Total</w:t>
            </w:r>
            <w:r w:rsidR="008A469F">
              <w:rPr>
                <w:rFonts w:asciiTheme="majorBidi" w:hAnsiTheme="majorBidi" w:cstheme="majorBidi"/>
                <w:sz w:val="24"/>
                <w:szCs w:val="24"/>
              </w:rPr>
              <w:t xml:space="preserve"> </w:t>
            </w:r>
            <w:r w:rsidRPr="00F41B78">
              <w:rPr>
                <w:rFonts w:asciiTheme="majorBidi" w:hAnsiTheme="majorBidi" w:cstheme="majorBidi"/>
                <w:sz w:val="24"/>
                <w:szCs w:val="24"/>
              </w:rPr>
              <w:t>leucocytic</w:t>
            </w:r>
            <w:r w:rsidR="008A469F">
              <w:rPr>
                <w:rFonts w:asciiTheme="majorBidi" w:hAnsiTheme="majorBidi" w:cstheme="majorBidi"/>
                <w:sz w:val="24"/>
                <w:szCs w:val="24"/>
              </w:rPr>
              <w:t xml:space="preserve"> </w:t>
            </w:r>
            <w:r w:rsidRPr="00F41B78">
              <w:rPr>
                <w:rFonts w:asciiTheme="majorBidi" w:hAnsiTheme="majorBidi" w:cstheme="majorBidi"/>
                <w:sz w:val="24"/>
                <w:szCs w:val="24"/>
              </w:rPr>
              <w:t>count (10</w:t>
            </w:r>
            <w:r w:rsidRPr="00F41B78">
              <w:rPr>
                <w:rFonts w:asciiTheme="majorBidi" w:hAnsiTheme="majorBidi" w:cstheme="majorBidi"/>
                <w:sz w:val="24"/>
                <w:szCs w:val="24"/>
                <w:vertAlign w:val="superscript"/>
              </w:rPr>
              <w:t xml:space="preserve">3 </w:t>
            </w:r>
            <w:r w:rsidRPr="00F41B78">
              <w:rPr>
                <w:rFonts w:asciiTheme="majorBidi" w:hAnsiTheme="majorBidi" w:cstheme="majorBidi"/>
                <w:sz w:val="24"/>
                <w:szCs w:val="24"/>
              </w:rPr>
              <w:t>/dl</w:t>
            </w:r>
            <w:r w:rsidR="00463292">
              <w:rPr>
                <w:rFonts w:asciiTheme="majorBidi" w:hAnsiTheme="majorBidi" w:cstheme="majorBidi"/>
                <w:sz w:val="24"/>
                <w:szCs w:val="24"/>
              </w:rPr>
              <w:t>)</w:t>
            </w:r>
          </w:p>
        </w:tc>
        <w:tc>
          <w:tcPr>
            <w:tcW w:w="2842" w:type="dxa"/>
            <w:vAlign w:val="center"/>
          </w:tcPr>
          <w:p w14:paraId="092BEFFD" w14:textId="49B516B5" w:rsidR="00440EE9" w:rsidRPr="00F41B78" w:rsidRDefault="00FE7509" w:rsidP="00A97646">
            <w:pPr>
              <w:jc w:val="center"/>
              <w:rPr>
                <w:rFonts w:asciiTheme="majorBidi" w:hAnsiTheme="majorBidi" w:cstheme="majorBidi"/>
                <w:sz w:val="24"/>
                <w:szCs w:val="24"/>
              </w:rPr>
            </w:pPr>
            <w:r w:rsidRPr="00F41B78">
              <w:rPr>
                <w:rFonts w:asciiTheme="majorBidi" w:hAnsiTheme="majorBidi" w:cstheme="majorBidi"/>
                <w:sz w:val="24"/>
                <w:szCs w:val="24"/>
              </w:rPr>
              <w:t>8.7±2.7</w:t>
            </w:r>
          </w:p>
        </w:tc>
        <w:tc>
          <w:tcPr>
            <w:tcW w:w="2842" w:type="dxa"/>
            <w:vAlign w:val="center"/>
          </w:tcPr>
          <w:p w14:paraId="75A2672B" w14:textId="4334EE90" w:rsidR="00440EE9" w:rsidRPr="00F41B78" w:rsidRDefault="00FE7509" w:rsidP="00A97646">
            <w:pPr>
              <w:jc w:val="center"/>
              <w:rPr>
                <w:rFonts w:asciiTheme="majorBidi" w:hAnsiTheme="majorBidi" w:cstheme="majorBidi"/>
                <w:sz w:val="24"/>
                <w:szCs w:val="24"/>
              </w:rPr>
            </w:pPr>
            <w:r w:rsidRPr="00F41B78">
              <w:rPr>
                <w:rFonts w:asciiTheme="majorBidi" w:hAnsiTheme="majorBidi" w:cstheme="majorBidi"/>
                <w:sz w:val="24"/>
                <w:szCs w:val="24"/>
              </w:rPr>
              <w:t>3.5-13.7</w:t>
            </w:r>
          </w:p>
        </w:tc>
      </w:tr>
    </w:tbl>
    <w:p w14:paraId="6C600120" w14:textId="77777777" w:rsidR="009169C9" w:rsidRPr="00F41B78" w:rsidRDefault="009169C9" w:rsidP="001813DE">
      <w:pPr>
        <w:spacing w:after="0" w:line="240" w:lineRule="auto"/>
        <w:jc w:val="both"/>
        <w:rPr>
          <w:rFonts w:asciiTheme="majorBidi" w:hAnsiTheme="majorBidi" w:cstheme="majorBidi"/>
          <w:sz w:val="24"/>
          <w:szCs w:val="24"/>
        </w:rPr>
      </w:pPr>
    </w:p>
    <w:p w14:paraId="4A0BB3F9" w14:textId="3EBC903F" w:rsidR="00A27AA7" w:rsidRPr="00A97646" w:rsidRDefault="00FF4E66" w:rsidP="00A97646">
      <w:pPr>
        <w:spacing w:after="0" w:line="240" w:lineRule="auto"/>
        <w:jc w:val="both"/>
        <w:rPr>
          <w:rFonts w:asciiTheme="majorBidi" w:hAnsiTheme="majorBidi" w:cstheme="majorBidi"/>
          <w:b/>
          <w:bCs/>
          <w:sz w:val="24"/>
          <w:szCs w:val="24"/>
        </w:rPr>
      </w:pPr>
      <w:r w:rsidRPr="00A97646">
        <w:rPr>
          <w:rFonts w:asciiTheme="majorBidi" w:hAnsiTheme="majorBidi" w:cstheme="majorBidi"/>
          <w:b/>
          <w:bCs/>
          <w:sz w:val="24"/>
          <w:szCs w:val="24"/>
        </w:rPr>
        <w:t>Table (2)</w:t>
      </w:r>
      <w:r w:rsidR="00463292" w:rsidRPr="00A97646">
        <w:rPr>
          <w:rFonts w:asciiTheme="majorBidi" w:hAnsiTheme="majorBidi" w:cstheme="majorBidi"/>
          <w:b/>
          <w:bCs/>
          <w:sz w:val="24"/>
          <w:szCs w:val="24"/>
        </w:rPr>
        <w:t>:</w:t>
      </w:r>
      <w:r w:rsidRPr="00A97646">
        <w:rPr>
          <w:rFonts w:asciiTheme="majorBidi" w:hAnsiTheme="majorBidi" w:cstheme="majorBidi"/>
          <w:b/>
          <w:bCs/>
          <w:sz w:val="24"/>
          <w:szCs w:val="24"/>
        </w:rPr>
        <w:t xml:space="preserve"> </w:t>
      </w:r>
      <w:r w:rsidR="00A97646">
        <w:rPr>
          <w:rFonts w:asciiTheme="majorBidi" w:hAnsiTheme="majorBidi" w:cstheme="majorBidi"/>
          <w:b/>
          <w:bCs/>
          <w:sz w:val="24"/>
          <w:szCs w:val="24"/>
        </w:rPr>
        <w:t>The p</w:t>
      </w:r>
      <w:r w:rsidR="00A97646" w:rsidRPr="00A97646">
        <w:rPr>
          <w:rFonts w:asciiTheme="majorBidi" w:hAnsiTheme="majorBidi" w:cstheme="majorBidi"/>
          <w:b/>
          <w:bCs/>
          <w:sz w:val="24"/>
          <w:szCs w:val="24"/>
        </w:rPr>
        <w:t>atients’</w:t>
      </w:r>
      <w:r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distribution</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and</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mean serum levels of</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EPO</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and</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Hb</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conc in SLE</w:t>
      </w:r>
      <w:r w:rsidR="008A469F" w:rsidRPr="00A97646">
        <w:rPr>
          <w:rFonts w:asciiTheme="majorBidi" w:hAnsiTheme="majorBidi" w:cstheme="majorBidi"/>
          <w:b/>
          <w:bCs/>
          <w:sz w:val="24"/>
          <w:szCs w:val="24"/>
        </w:rPr>
        <w:t xml:space="preserve"> </w:t>
      </w:r>
      <w:r w:rsidR="00A27AA7" w:rsidRPr="00A97646">
        <w:rPr>
          <w:rFonts w:asciiTheme="majorBidi" w:hAnsiTheme="majorBidi" w:cstheme="majorBidi"/>
          <w:b/>
          <w:bCs/>
          <w:sz w:val="24"/>
          <w:szCs w:val="24"/>
        </w:rPr>
        <w:t xml:space="preserve">patients </w:t>
      </w:r>
    </w:p>
    <w:tbl>
      <w:tblPr>
        <w:tblStyle w:val="TableGrid"/>
        <w:tblW w:w="0" w:type="auto"/>
        <w:tblLook w:val="04A0" w:firstRow="1" w:lastRow="0" w:firstColumn="1" w:lastColumn="0" w:noHBand="0" w:noVBand="1"/>
      </w:tblPr>
      <w:tblGrid>
        <w:gridCol w:w="1773"/>
        <w:gridCol w:w="1308"/>
        <w:gridCol w:w="2064"/>
        <w:gridCol w:w="1686"/>
        <w:gridCol w:w="1468"/>
      </w:tblGrid>
      <w:tr w:rsidR="000877BE" w:rsidRPr="00F41B78" w14:paraId="5591CB6F" w14:textId="77777777" w:rsidTr="00A97646">
        <w:trPr>
          <w:trHeight w:val="288"/>
        </w:trPr>
        <w:tc>
          <w:tcPr>
            <w:tcW w:w="1818" w:type="dxa"/>
            <w:vAlign w:val="center"/>
          </w:tcPr>
          <w:p w14:paraId="3E042921" w14:textId="0CEECFBF" w:rsidR="00A27AA7" w:rsidRPr="00F1693D" w:rsidRDefault="00A27AA7" w:rsidP="00A97646">
            <w:pPr>
              <w:jc w:val="center"/>
              <w:rPr>
                <w:rFonts w:asciiTheme="majorBidi" w:hAnsiTheme="majorBidi" w:cstheme="majorBidi"/>
                <w:b/>
                <w:bCs/>
                <w:sz w:val="24"/>
                <w:szCs w:val="24"/>
              </w:rPr>
            </w:pPr>
            <w:r w:rsidRPr="00F1693D">
              <w:rPr>
                <w:rFonts w:asciiTheme="majorBidi" w:hAnsiTheme="majorBidi" w:cstheme="majorBidi"/>
                <w:b/>
                <w:bCs/>
                <w:sz w:val="24"/>
                <w:szCs w:val="24"/>
              </w:rPr>
              <w:t>Parameter</w:t>
            </w:r>
          </w:p>
        </w:tc>
        <w:tc>
          <w:tcPr>
            <w:tcW w:w="1350" w:type="dxa"/>
            <w:vAlign w:val="center"/>
          </w:tcPr>
          <w:p w14:paraId="40AAB061" w14:textId="77777777" w:rsidR="00A27AA7" w:rsidRPr="00F41B78" w:rsidRDefault="00A27AA7" w:rsidP="00A97646">
            <w:pPr>
              <w:jc w:val="center"/>
              <w:rPr>
                <w:rFonts w:asciiTheme="majorBidi" w:hAnsiTheme="majorBidi" w:cstheme="majorBidi"/>
                <w:sz w:val="24"/>
                <w:szCs w:val="24"/>
              </w:rPr>
            </w:pPr>
          </w:p>
        </w:tc>
        <w:tc>
          <w:tcPr>
            <w:tcW w:w="2160" w:type="dxa"/>
            <w:vAlign w:val="center"/>
          </w:tcPr>
          <w:p w14:paraId="6F3D4776" w14:textId="77777777" w:rsidR="00A27AA7" w:rsidRPr="00F41B78" w:rsidRDefault="00A27AA7" w:rsidP="00A97646">
            <w:pPr>
              <w:jc w:val="center"/>
              <w:rPr>
                <w:rFonts w:asciiTheme="majorBidi" w:hAnsiTheme="majorBidi" w:cstheme="majorBidi"/>
                <w:sz w:val="24"/>
                <w:szCs w:val="24"/>
              </w:rPr>
            </w:pPr>
          </w:p>
        </w:tc>
        <w:tc>
          <w:tcPr>
            <w:tcW w:w="1710" w:type="dxa"/>
            <w:vAlign w:val="center"/>
          </w:tcPr>
          <w:p w14:paraId="1CEB6BFC" w14:textId="77777777" w:rsidR="00A27AA7" w:rsidRPr="00F1693D" w:rsidRDefault="00A27AA7" w:rsidP="00A97646">
            <w:pPr>
              <w:jc w:val="center"/>
              <w:rPr>
                <w:rFonts w:asciiTheme="majorBidi" w:hAnsiTheme="majorBidi" w:cstheme="majorBidi"/>
                <w:b/>
                <w:bCs/>
              </w:rPr>
            </w:pPr>
            <w:r w:rsidRPr="00F1693D">
              <w:rPr>
                <w:rFonts w:asciiTheme="majorBidi" w:hAnsiTheme="majorBidi" w:cstheme="majorBidi"/>
                <w:b/>
                <w:bCs/>
              </w:rPr>
              <w:t>Number</w:t>
            </w:r>
          </w:p>
        </w:tc>
        <w:tc>
          <w:tcPr>
            <w:tcW w:w="1487" w:type="dxa"/>
            <w:vAlign w:val="center"/>
          </w:tcPr>
          <w:p w14:paraId="0E9A6E9A" w14:textId="77777777" w:rsidR="00A27AA7" w:rsidRPr="00F1693D" w:rsidRDefault="00A27AA7" w:rsidP="00A97646">
            <w:pPr>
              <w:jc w:val="center"/>
              <w:rPr>
                <w:rFonts w:asciiTheme="majorBidi" w:hAnsiTheme="majorBidi" w:cstheme="majorBidi"/>
                <w:b/>
                <w:bCs/>
              </w:rPr>
            </w:pPr>
            <w:r w:rsidRPr="00F1693D">
              <w:rPr>
                <w:rFonts w:asciiTheme="majorBidi" w:hAnsiTheme="majorBidi" w:cstheme="majorBidi"/>
                <w:b/>
                <w:bCs/>
              </w:rPr>
              <w:t>Mean±SD</w:t>
            </w:r>
          </w:p>
        </w:tc>
      </w:tr>
      <w:tr w:rsidR="00586A44" w:rsidRPr="00F41B78" w14:paraId="5240647E" w14:textId="77777777" w:rsidTr="00A97646">
        <w:trPr>
          <w:trHeight w:val="288"/>
        </w:trPr>
        <w:tc>
          <w:tcPr>
            <w:tcW w:w="1818" w:type="dxa"/>
            <w:vMerge w:val="restart"/>
            <w:vAlign w:val="center"/>
          </w:tcPr>
          <w:p w14:paraId="553631B9" w14:textId="77777777" w:rsidR="000D119D" w:rsidRPr="00F41B78" w:rsidRDefault="00F1693D" w:rsidP="00A97646">
            <w:pPr>
              <w:jc w:val="center"/>
              <w:rPr>
                <w:rFonts w:asciiTheme="majorBidi" w:hAnsiTheme="majorBidi" w:cstheme="majorBidi"/>
                <w:sz w:val="24"/>
                <w:szCs w:val="24"/>
              </w:rPr>
            </w:pPr>
            <w:proofErr w:type="spellStart"/>
            <w:proofErr w:type="gramStart"/>
            <w:r>
              <w:rPr>
                <w:rFonts w:asciiTheme="majorBidi" w:hAnsiTheme="majorBidi" w:cstheme="majorBidi"/>
                <w:sz w:val="24"/>
                <w:szCs w:val="24"/>
              </w:rPr>
              <w:t>Epo</w:t>
            </w:r>
            <w:proofErr w:type="spellEnd"/>
            <w:r>
              <w:rPr>
                <w:rFonts w:asciiTheme="majorBidi" w:hAnsiTheme="majorBidi" w:cstheme="majorBidi"/>
                <w:sz w:val="24"/>
                <w:szCs w:val="24"/>
              </w:rPr>
              <w:t>(</w:t>
            </w:r>
            <w:proofErr w:type="gramEnd"/>
            <w:r>
              <w:rPr>
                <w:rFonts w:asciiTheme="majorBidi" w:hAnsiTheme="majorBidi" w:cstheme="majorBidi"/>
                <w:sz w:val="24"/>
                <w:szCs w:val="24"/>
              </w:rPr>
              <w:t>mIU / ml)</w:t>
            </w:r>
          </w:p>
        </w:tc>
        <w:tc>
          <w:tcPr>
            <w:tcW w:w="1350" w:type="dxa"/>
            <w:vMerge w:val="restart"/>
            <w:vAlign w:val="center"/>
          </w:tcPr>
          <w:p w14:paraId="1B1E5C3A" w14:textId="77777777" w:rsidR="000D119D" w:rsidRPr="00F41B78" w:rsidRDefault="000D119D" w:rsidP="00A97646">
            <w:pPr>
              <w:jc w:val="center"/>
              <w:rPr>
                <w:rFonts w:asciiTheme="majorBidi" w:hAnsiTheme="majorBidi" w:cstheme="majorBidi"/>
                <w:sz w:val="24"/>
                <w:szCs w:val="24"/>
              </w:rPr>
            </w:pPr>
            <w:r w:rsidRPr="00F41B78">
              <w:rPr>
                <w:rFonts w:asciiTheme="majorBidi" w:hAnsiTheme="majorBidi" w:cstheme="majorBidi"/>
                <w:sz w:val="24"/>
                <w:szCs w:val="24"/>
              </w:rPr>
              <w:t>Anti-</w:t>
            </w:r>
            <w:proofErr w:type="spellStart"/>
            <w:r w:rsidRPr="00F41B78">
              <w:rPr>
                <w:rFonts w:asciiTheme="majorBidi" w:hAnsiTheme="majorBidi" w:cstheme="majorBidi"/>
                <w:sz w:val="24"/>
                <w:szCs w:val="24"/>
              </w:rPr>
              <w:t>epo</w:t>
            </w:r>
            <w:proofErr w:type="spellEnd"/>
          </w:p>
        </w:tc>
        <w:tc>
          <w:tcPr>
            <w:tcW w:w="2160" w:type="dxa"/>
            <w:vAlign w:val="center"/>
          </w:tcPr>
          <w:p w14:paraId="76C4E4A0" w14:textId="40A4777A" w:rsidR="000D119D" w:rsidRPr="00F41B78" w:rsidRDefault="000D119D" w:rsidP="00A97646">
            <w:pPr>
              <w:jc w:val="center"/>
              <w:rPr>
                <w:rFonts w:asciiTheme="majorBidi" w:hAnsiTheme="majorBidi" w:cstheme="majorBidi"/>
                <w:sz w:val="24"/>
                <w:szCs w:val="24"/>
              </w:rPr>
            </w:pPr>
            <w:r w:rsidRPr="00F41B78">
              <w:rPr>
                <w:rFonts w:asciiTheme="majorBidi" w:hAnsiTheme="majorBidi" w:cstheme="majorBidi"/>
                <w:sz w:val="24"/>
                <w:szCs w:val="24"/>
              </w:rPr>
              <w:t>Positive</w:t>
            </w:r>
          </w:p>
        </w:tc>
        <w:tc>
          <w:tcPr>
            <w:tcW w:w="1710" w:type="dxa"/>
            <w:vAlign w:val="center"/>
          </w:tcPr>
          <w:p w14:paraId="7A83B9DE" w14:textId="77777777" w:rsidR="000D119D" w:rsidRPr="00F41B78" w:rsidRDefault="000D119D" w:rsidP="00A97646">
            <w:pPr>
              <w:jc w:val="center"/>
              <w:rPr>
                <w:rFonts w:asciiTheme="majorBidi" w:hAnsiTheme="majorBidi" w:cstheme="majorBidi"/>
                <w:sz w:val="24"/>
                <w:szCs w:val="24"/>
              </w:rPr>
            </w:pPr>
            <w:r w:rsidRPr="00F41B78">
              <w:rPr>
                <w:rFonts w:asciiTheme="majorBidi" w:hAnsiTheme="majorBidi" w:cstheme="majorBidi"/>
                <w:sz w:val="24"/>
                <w:szCs w:val="24"/>
              </w:rPr>
              <w:t>105(52.5%)</w:t>
            </w:r>
          </w:p>
        </w:tc>
        <w:tc>
          <w:tcPr>
            <w:tcW w:w="1487" w:type="dxa"/>
            <w:vAlign w:val="center"/>
          </w:tcPr>
          <w:p w14:paraId="2A7E81A5" w14:textId="77777777" w:rsidR="000D119D" w:rsidRPr="00F41B78" w:rsidRDefault="000D119D" w:rsidP="00A97646">
            <w:pPr>
              <w:jc w:val="center"/>
              <w:rPr>
                <w:rFonts w:asciiTheme="majorBidi" w:hAnsiTheme="majorBidi" w:cstheme="majorBidi"/>
                <w:sz w:val="24"/>
                <w:szCs w:val="24"/>
              </w:rPr>
            </w:pPr>
            <w:r w:rsidRPr="00F41B78">
              <w:rPr>
                <w:rFonts w:asciiTheme="majorBidi" w:hAnsiTheme="majorBidi" w:cstheme="majorBidi"/>
                <w:sz w:val="24"/>
                <w:szCs w:val="24"/>
              </w:rPr>
              <w:t>14.4±2</w:t>
            </w:r>
          </w:p>
        </w:tc>
      </w:tr>
      <w:tr w:rsidR="00586A44" w:rsidRPr="00F41B78" w14:paraId="2E5D7DF3" w14:textId="77777777" w:rsidTr="00A97646">
        <w:trPr>
          <w:trHeight w:val="288"/>
        </w:trPr>
        <w:tc>
          <w:tcPr>
            <w:tcW w:w="1818" w:type="dxa"/>
            <w:vMerge/>
            <w:vAlign w:val="center"/>
          </w:tcPr>
          <w:p w14:paraId="0B5C0F8B" w14:textId="77777777" w:rsidR="000D119D" w:rsidRPr="00F41B78" w:rsidRDefault="000D119D" w:rsidP="00A97646">
            <w:pPr>
              <w:jc w:val="center"/>
              <w:rPr>
                <w:rFonts w:asciiTheme="majorBidi" w:hAnsiTheme="majorBidi" w:cstheme="majorBidi"/>
                <w:sz w:val="24"/>
                <w:szCs w:val="24"/>
                <w:u w:val="single"/>
              </w:rPr>
            </w:pPr>
          </w:p>
        </w:tc>
        <w:tc>
          <w:tcPr>
            <w:tcW w:w="1350" w:type="dxa"/>
            <w:vMerge/>
            <w:vAlign w:val="center"/>
          </w:tcPr>
          <w:p w14:paraId="65CCEBD6" w14:textId="77777777" w:rsidR="000D119D" w:rsidRPr="00F41B78" w:rsidRDefault="000D119D" w:rsidP="00A97646">
            <w:pPr>
              <w:jc w:val="center"/>
              <w:rPr>
                <w:rFonts w:asciiTheme="majorBidi" w:hAnsiTheme="majorBidi" w:cstheme="majorBidi"/>
                <w:sz w:val="24"/>
                <w:szCs w:val="24"/>
                <w:u w:val="single"/>
              </w:rPr>
            </w:pPr>
          </w:p>
        </w:tc>
        <w:tc>
          <w:tcPr>
            <w:tcW w:w="2160" w:type="dxa"/>
            <w:vAlign w:val="center"/>
          </w:tcPr>
          <w:p w14:paraId="01804E42" w14:textId="008859CB"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Negative</w:t>
            </w:r>
          </w:p>
        </w:tc>
        <w:tc>
          <w:tcPr>
            <w:tcW w:w="1710" w:type="dxa"/>
            <w:vAlign w:val="center"/>
          </w:tcPr>
          <w:p w14:paraId="3246E177"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95(47.5</w:t>
            </w:r>
            <w:r w:rsidRPr="00F41B78">
              <w:rPr>
                <w:rFonts w:asciiTheme="majorBidi" w:hAnsiTheme="majorBidi" w:cstheme="majorBidi"/>
                <w:sz w:val="24"/>
                <w:szCs w:val="24"/>
              </w:rPr>
              <w:t>%)</w:t>
            </w:r>
          </w:p>
        </w:tc>
        <w:tc>
          <w:tcPr>
            <w:tcW w:w="1487" w:type="dxa"/>
            <w:vAlign w:val="center"/>
          </w:tcPr>
          <w:p w14:paraId="64446181"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28.7</w:t>
            </w:r>
            <w:r w:rsidRPr="00F41B78">
              <w:rPr>
                <w:rFonts w:asciiTheme="majorBidi" w:hAnsiTheme="majorBidi" w:cstheme="majorBidi"/>
                <w:sz w:val="24"/>
                <w:szCs w:val="24"/>
              </w:rPr>
              <w:t>±14*</w:t>
            </w:r>
          </w:p>
        </w:tc>
      </w:tr>
      <w:tr w:rsidR="000D119D" w:rsidRPr="00F41B78" w14:paraId="11F587AC" w14:textId="77777777" w:rsidTr="00A97646">
        <w:trPr>
          <w:trHeight w:val="288"/>
        </w:trPr>
        <w:tc>
          <w:tcPr>
            <w:tcW w:w="1818" w:type="dxa"/>
            <w:vMerge/>
            <w:vAlign w:val="center"/>
          </w:tcPr>
          <w:p w14:paraId="53B59A9C" w14:textId="77777777" w:rsidR="000D119D" w:rsidRPr="00F41B78" w:rsidRDefault="000D119D" w:rsidP="00A97646">
            <w:pPr>
              <w:jc w:val="center"/>
              <w:rPr>
                <w:rFonts w:asciiTheme="majorBidi" w:hAnsiTheme="majorBidi" w:cstheme="majorBidi"/>
                <w:sz w:val="24"/>
                <w:szCs w:val="24"/>
                <w:u w:val="single"/>
              </w:rPr>
            </w:pPr>
          </w:p>
        </w:tc>
        <w:tc>
          <w:tcPr>
            <w:tcW w:w="1350" w:type="dxa"/>
            <w:vMerge w:val="restart"/>
            <w:vAlign w:val="center"/>
          </w:tcPr>
          <w:p w14:paraId="78F92983"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ACD</w:t>
            </w:r>
          </w:p>
        </w:tc>
        <w:tc>
          <w:tcPr>
            <w:tcW w:w="2160" w:type="dxa"/>
            <w:vAlign w:val="center"/>
          </w:tcPr>
          <w:p w14:paraId="09BA7470" w14:textId="09E96564"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Anemic</w:t>
            </w:r>
          </w:p>
        </w:tc>
        <w:tc>
          <w:tcPr>
            <w:tcW w:w="1710" w:type="dxa"/>
            <w:vAlign w:val="center"/>
          </w:tcPr>
          <w:p w14:paraId="5111AB40"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73(36.5</w:t>
            </w:r>
            <w:r w:rsidRPr="00F41B78">
              <w:rPr>
                <w:rFonts w:asciiTheme="majorBidi" w:hAnsiTheme="majorBidi" w:cstheme="majorBidi"/>
                <w:sz w:val="24"/>
                <w:szCs w:val="24"/>
              </w:rPr>
              <w:t>%)</w:t>
            </w:r>
          </w:p>
        </w:tc>
        <w:tc>
          <w:tcPr>
            <w:tcW w:w="1487" w:type="dxa"/>
            <w:vAlign w:val="center"/>
          </w:tcPr>
          <w:p w14:paraId="2DE3A9CA"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28.9</w:t>
            </w:r>
            <w:r w:rsidRPr="00F41B78">
              <w:rPr>
                <w:rFonts w:asciiTheme="majorBidi" w:hAnsiTheme="majorBidi" w:cstheme="majorBidi"/>
                <w:sz w:val="24"/>
                <w:szCs w:val="24"/>
              </w:rPr>
              <w:t>±16.8</w:t>
            </w:r>
          </w:p>
        </w:tc>
      </w:tr>
      <w:tr w:rsidR="00586A44" w:rsidRPr="00F41B78" w14:paraId="2392C8EB" w14:textId="77777777" w:rsidTr="00A97646">
        <w:trPr>
          <w:trHeight w:val="288"/>
        </w:trPr>
        <w:tc>
          <w:tcPr>
            <w:tcW w:w="1818" w:type="dxa"/>
            <w:vMerge/>
            <w:vAlign w:val="center"/>
          </w:tcPr>
          <w:p w14:paraId="13628A6F" w14:textId="77777777" w:rsidR="000D119D" w:rsidRPr="00F41B78" w:rsidRDefault="000D119D" w:rsidP="00A97646">
            <w:pPr>
              <w:jc w:val="center"/>
              <w:rPr>
                <w:rFonts w:asciiTheme="majorBidi" w:hAnsiTheme="majorBidi" w:cstheme="majorBidi"/>
                <w:sz w:val="24"/>
                <w:szCs w:val="24"/>
                <w:u w:val="single"/>
              </w:rPr>
            </w:pPr>
          </w:p>
        </w:tc>
        <w:tc>
          <w:tcPr>
            <w:tcW w:w="1350" w:type="dxa"/>
            <w:vMerge/>
            <w:vAlign w:val="center"/>
          </w:tcPr>
          <w:p w14:paraId="46657999" w14:textId="77777777" w:rsidR="000D119D" w:rsidRPr="00F41B78" w:rsidRDefault="000D119D" w:rsidP="00A97646">
            <w:pPr>
              <w:jc w:val="center"/>
              <w:rPr>
                <w:rFonts w:asciiTheme="majorBidi" w:hAnsiTheme="majorBidi" w:cstheme="majorBidi"/>
                <w:sz w:val="24"/>
                <w:szCs w:val="24"/>
                <w:u w:val="single"/>
              </w:rPr>
            </w:pPr>
          </w:p>
        </w:tc>
        <w:tc>
          <w:tcPr>
            <w:tcW w:w="2160" w:type="dxa"/>
            <w:vAlign w:val="center"/>
          </w:tcPr>
          <w:p w14:paraId="3DF6C20B" w14:textId="59E359FC"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Non –anemic</w:t>
            </w:r>
          </w:p>
        </w:tc>
        <w:tc>
          <w:tcPr>
            <w:tcW w:w="1710" w:type="dxa"/>
            <w:vAlign w:val="center"/>
          </w:tcPr>
          <w:p w14:paraId="3E7EE335"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127 (63.5</w:t>
            </w:r>
            <w:r w:rsidRPr="00F41B78">
              <w:rPr>
                <w:rFonts w:asciiTheme="majorBidi" w:hAnsiTheme="majorBidi" w:cstheme="majorBidi"/>
                <w:sz w:val="24"/>
                <w:szCs w:val="24"/>
              </w:rPr>
              <w:t>%)</w:t>
            </w:r>
          </w:p>
        </w:tc>
        <w:tc>
          <w:tcPr>
            <w:tcW w:w="1487" w:type="dxa"/>
            <w:vAlign w:val="center"/>
          </w:tcPr>
          <w:p w14:paraId="24DF3F79" w14:textId="77777777" w:rsidR="000D119D" w:rsidRPr="00F41B78" w:rsidRDefault="000D119D" w:rsidP="00A97646">
            <w:pPr>
              <w:jc w:val="center"/>
              <w:rPr>
                <w:rFonts w:asciiTheme="majorBidi" w:hAnsiTheme="majorBidi" w:cstheme="majorBidi"/>
                <w:sz w:val="24"/>
                <w:szCs w:val="24"/>
                <w:u w:val="single"/>
              </w:rPr>
            </w:pPr>
            <w:r w:rsidRPr="00F41B78">
              <w:rPr>
                <w:rFonts w:asciiTheme="majorBidi" w:hAnsiTheme="majorBidi" w:cstheme="majorBidi"/>
                <w:sz w:val="24"/>
                <w:szCs w:val="24"/>
                <w:u w:val="single"/>
              </w:rPr>
              <w:t>16.7</w:t>
            </w:r>
            <w:r w:rsidRPr="00F41B78">
              <w:rPr>
                <w:rFonts w:asciiTheme="majorBidi" w:hAnsiTheme="majorBidi" w:cstheme="majorBidi"/>
                <w:sz w:val="24"/>
                <w:szCs w:val="24"/>
              </w:rPr>
              <w:t>±38</w:t>
            </w:r>
            <w:r>
              <w:rPr>
                <w:rFonts w:ascii="Arial" w:hAnsi="Arial" w:cs="Arial"/>
                <w:sz w:val="24"/>
                <w:szCs w:val="24"/>
              </w:rPr>
              <w:t>†</w:t>
            </w:r>
          </w:p>
        </w:tc>
      </w:tr>
      <w:tr w:rsidR="000D119D" w:rsidRPr="00F41B78" w14:paraId="66815D10" w14:textId="77777777" w:rsidTr="00A97646">
        <w:trPr>
          <w:trHeight w:val="288"/>
        </w:trPr>
        <w:tc>
          <w:tcPr>
            <w:tcW w:w="1818" w:type="dxa"/>
            <w:vMerge w:val="restart"/>
            <w:vAlign w:val="center"/>
          </w:tcPr>
          <w:p w14:paraId="5132AF8B" w14:textId="77777777" w:rsidR="000D119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Hb. conc</w:t>
            </w:r>
          </w:p>
        </w:tc>
        <w:tc>
          <w:tcPr>
            <w:tcW w:w="1350" w:type="dxa"/>
            <w:vMerge w:val="restart"/>
            <w:vAlign w:val="center"/>
          </w:tcPr>
          <w:p w14:paraId="20854EF9" w14:textId="77777777" w:rsidR="000D119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Anemic</w:t>
            </w:r>
          </w:p>
        </w:tc>
        <w:tc>
          <w:tcPr>
            <w:tcW w:w="2160" w:type="dxa"/>
            <w:vAlign w:val="center"/>
          </w:tcPr>
          <w:p w14:paraId="35337A61" w14:textId="77777777" w:rsidR="000D119D" w:rsidRPr="00F41B78" w:rsidRDefault="000D119D" w:rsidP="00A97646">
            <w:pPr>
              <w:jc w:val="center"/>
              <w:rPr>
                <w:rFonts w:asciiTheme="majorBidi" w:hAnsiTheme="majorBidi" w:cstheme="majorBidi"/>
                <w:sz w:val="24"/>
                <w:szCs w:val="24"/>
                <w:u w:val="single"/>
              </w:rPr>
            </w:pPr>
            <w:r w:rsidRPr="000D119D">
              <w:rPr>
                <w:rFonts w:asciiTheme="majorBidi" w:hAnsiTheme="majorBidi" w:cstheme="majorBidi"/>
                <w:sz w:val="24"/>
                <w:szCs w:val="24"/>
                <w:u w:val="single"/>
              </w:rPr>
              <w:t>Anti-</w:t>
            </w:r>
            <w:proofErr w:type="spellStart"/>
            <w:r w:rsidRPr="000D119D">
              <w:rPr>
                <w:rFonts w:asciiTheme="majorBidi" w:hAnsiTheme="majorBidi" w:cstheme="majorBidi"/>
                <w:sz w:val="24"/>
                <w:szCs w:val="24"/>
                <w:u w:val="single"/>
              </w:rPr>
              <w:t>Epo</w:t>
            </w:r>
            <w:proofErr w:type="spellEnd"/>
            <w:r w:rsidRPr="000D119D">
              <w:rPr>
                <w:rFonts w:asciiTheme="majorBidi" w:hAnsiTheme="majorBidi" w:cstheme="majorBidi"/>
                <w:sz w:val="24"/>
                <w:szCs w:val="24"/>
                <w:u w:val="single"/>
              </w:rPr>
              <w:t>-positive</w:t>
            </w:r>
          </w:p>
        </w:tc>
        <w:tc>
          <w:tcPr>
            <w:tcW w:w="1710" w:type="dxa"/>
            <w:vAlign w:val="center"/>
          </w:tcPr>
          <w:p w14:paraId="12EA9F80" w14:textId="77777777" w:rsidR="000D119D" w:rsidRPr="00F41B78" w:rsidRDefault="000D119D" w:rsidP="00A97646">
            <w:pPr>
              <w:jc w:val="center"/>
              <w:rPr>
                <w:rFonts w:asciiTheme="majorBidi" w:hAnsiTheme="majorBidi" w:cstheme="majorBidi"/>
                <w:sz w:val="24"/>
                <w:szCs w:val="24"/>
                <w:u w:val="single"/>
              </w:rPr>
            </w:pPr>
            <w:r>
              <w:rPr>
                <w:rFonts w:asciiTheme="majorBidi" w:hAnsiTheme="majorBidi" w:cstheme="majorBidi"/>
                <w:sz w:val="24"/>
                <w:szCs w:val="24"/>
                <w:u w:val="single"/>
              </w:rPr>
              <w:t>23(11.5%)</w:t>
            </w:r>
          </w:p>
        </w:tc>
        <w:tc>
          <w:tcPr>
            <w:tcW w:w="1487" w:type="dxa"/>
            <w:vAlign w:val="center"/>
          </w:tcPr>
          <w:p w14:paraId="4DF5B72F" w14:textId="77777777" w:rsidR="000D119D" w:rsidRPr="00F41B78" w:rsidRDefault="000D119D" w:rsidP="00A97646">
            <w:pPr>
              <w:jc w:val="center"/>
              <w:rPr>
                <w:rFonts w:asciiTheme="majorBidi" w:hAnsiTheme="majorBidi" w:cstheme="majorBidi"/>
                <w:sz w:val="24"/>
                <w:szCs w:val="24"/>
                <w:u w:val="single"/>
              </w:rPr>
            </w:pPr>
            <w:r>
              <w:rPr>
                <w:rFonts w:asciiTheme="majorBidi" w:hAnsiTheme="majorBidi" w:cstheme="majorBidi"/>
                <w:sz w:val="24"/>
                <w:szCs w:val="24"/>
                <w:u w:val="single"/>
              </w:rPr>
              <w:t>10.6</w:t>
            </w:r>
            <w:r w:rsidRPr="00F41B78">
              <w:rPr>
                <w:rFonts w:asciiTheme="majorBidi" w:hAnsiTheme="majorBidi" w:cstheme="majorBidi"/>
                <w:sz w:val="24"/>
                <w:szCs w:val="24"/>
              </w:rPr>
              <w:t>±</w:t>
            </w:r>
            <w:r>
              <w:rPr>
                <w:rFonts w:asciiTheme="majorBidi" w:hAnsiTheme="majorBidi" w:cstheme="majorBidi"/>
                <w:sz w:val="24"/>
                <w:szCs w:val="24"/>
              </w:rPr>
              <w:t>0.7</w:t>
            </w:r>
          </w:p>
        </w:tc>
      </w:tr>
      <w:tr w:rsidR="00586A44" w:rsidRPr="00F41B78" w14:paraId="53E3E019" w14:textId="77777777" w:rsidTr="00A97646">
        <w:trPr>
          <w:trHeight w:val="288"/>
        </w:trPr>
        <w:tc>
          <w:tcPr>
            <w:tcW w:w="1818" w:type="dxa"/>
            <w:vMerge/>
            <w:vAlign w:val="center"/>
          </w:tcPr>
          <w:p w14:paraId="0BDC2A99" w14:textId="77777777" w:rsidR="00F1693D" w:rsidRPr="00F41B78" w:rsidRDefault="00F1693D" w:rsidP="00A97646">
            <w:pPr>
              <w:jc w:val="center"/>
              <w:rPr>
                <w:rFonts w:asciiTheme="majorBidi" w:hAnsiTheme="majorBidi" w:cstheme="majorBidi"/>
                <w:sz w:val="24"/>
                <w:szCs w:val="24"/>
                <w:u w:val="single"/>
              </w:rPr>
            </w:pPr>
          </w:p>
        </w:tc>
        <w:tc>
          <w:tcPr>
            <w:tcW w:w="1350" w:type="dxa"/>
            <w:vMerge/>
            <w:vAlign w:val="center"/>
          </w:tcPr>
          <w:p w14:paraId="185AE5C2" w14:textId="77777777" w:rsidR="00F1693D" w:rsidRPr="00F41B78" w:rsidRDefault="00F1693D" w:rsidP="00A97646">
            <w:pPr>
              <w:jc w:val="center"/>
              <w:rPr>
                <w:rFonts w:asciiTheme="majorBidi" w:hAnsiTheme="majorBidi" w:cstheme="majorBidi"/>
                <w:sz w:val="24"/>
                <w:szCs w:val="24"/>
                <w:u w:val="single"/>
              </w:rPr>
            </w:pPr>
          </w:p>
        </w:tc>
        <w:tc>
          <w:tcPr>
            <w:tcW w:w="2160" w:type="dxa"/>
            <w:vAlign w:val="center"/>
          </w:tcPr>
          <w:p w14:paraId="722D0376"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Anti-</w:t>
            </w:r>
            <w:proofErr w:type="spellStart"/>
            <w:r>
              <w:rPr>
                <w:rFonts w:asciiTheme="majorBidi" w:hAnsiTheme="majorBidi" w:cstheme="majorBidi"/>
                <w:sz w:val="24"/>
                <w:szCs w:val="24"/>
                <w:u w:val="single"/>
              </w:rPr>
              <w:t>Epo</w:t>
            </w:r>
            <w:proofErr w:type="spellEnd"/>
            <w:r>
              <w:rPr>
                <w:rFonts w:asciiTheme="majorBidi" w:hAnsiTheme="majorBidi" w:cstheme="majorBidi"/>
                <w:sz w:val="24"/>
                <w:szCs w:val="24"/>
                <w:u w:val="single"/>
              </w:rPr>
              <w:t>-negative</w:t>
            </w:r>
          </w:p>
        </w:tc>
        <w:tc>
          <w:tcPr>
            <w:tcW w:w="1710" w:type="dxa"/>
            <w:vAlign w:val="center"/>
          </w:tcPr>
          <w:p w14:paraId="43EACAB7"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50(25%)</w:t>
            </w:r>
          </w:p>
        </w:tc>
        <w:tc>
          <w:tcPr>
            <w:tcW w:w="1487" w:type="dxa"/>
            <w:vAlign w:val="center"/>
          </w:tcPr>
          <w:p w14:paraId="216FAA45"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10.5</w:t>
            </w:r>
            <w:r w:rsidRPr="00F41B78">
              <w:rPr>
                <w:rFonts w:asciiTheme="majorBidi" w:hAnsiTheme="majorBidi" w:cstheme="majorBidi"/>
                <w:sz w:val="24"/>
                <w:szCs w:val="24"/>
              </w:rPr>
              <w:t>±</w:t>
            </w:r>
            <w:r>
              <w:rPr>
                <w:rFonts w:asciiTheme="majorBidi" w:hAnsiTheme="majorBidi" w:cstheme="majorBidi"/>
                <w:sz w:val="24"/>
                <w:szCs w:val="24"/>
              </w:rPr>
              <w:t>0.9</w:t>
            </w:r>
          </w:p>
        </w:tc>
      </w:tr>
      <w:tr w:rsidR="00F1693D" w:rsidRPr="00F41B78" w14:paraId="77A1DA21" w14:textId="77777777" w:rsidTr="00A97646">
        <w:trPr>
          <w:trHeight w:val="288"/>
        </w:trPr>
        <w:tc>
          <w:tcPr>
            <w:tcW w:w="1818" w:type="dxa"/>
            <w:vMerge/>
            <w:vAlign w:val="center"/>
          </w:tcPr>
          <w:p w14:paraId="68190069" w14:textId="77777777" w:rsidR="00F1693D" w:rsidRPr="00F41B78" w:rsidRDefault="00F1693D" w:rsidP="00A97646">
            <w:pPr>
              <w:jc w:val="center"/>
              <w:rPr>
                <w:rFonts w:asciiTheme="majorBidi" w:hAnsiTheme="majorBidi" w:cstheme="majorBidi"/>
                <w:sz w:val="24"/>
                <w:szCs w:val="24"/>
                <w:u w:val="single"/>
              </w:rPr>
            </w:pPr>
          </w:p>
        </w:tc>
        <w:tc>
          <w:tcPr>
            <w:tcW w:w="1350" w:type="dxa"/>
            <w:vMerge w:val="restart"/>
            <w:vAlign w:val="center"/>
          </w:tcPr>
          <w:p w14:paraId="2231BA7A"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Non-Anemic</w:t>
            </w:r>
          </w:p>
        </w:tc>
        <w:tc>
          <w:tcPr>
            <w:tcW w:w="2160" w:type="dxa"/>
            <w:vAlign w:val="center"/>
          </w:tcPr>
          <w:p w14:paraId="68CB973C" w14:textId="77777777" w:rsidR="00F1693D" w:rsidRPr="00F41B78" w:rsidRDefault="00F1693D" w:rsidP="00A97646">
            <w:pPr>
              <w:jc w:val="center"/>
              <w:rPr>
                <w:rFonts w:asciiTheme="majorBidi" w:hAnsiTheme="majorBidi" w:cstheme="majorBidi"/>
                <w:sz w:val="24"/>
                <w:szCs w:val="24"/>
                <w:u w:val="single"/>
              </w:rPr>
            </w:pPr>
            <w:r w:rsidRPr="000D119D">
              <w:rPr>
                <w:rFonts w:asciiTheme="majorBidi" w:hAnsiTheme="majorBidi" w:cstheme="majorBidi"/>
                <w:sz w:val="24"/>
                <w:szCs w:val="24"/>
                <w:u w:val="single"/>
              </w:rPr>
              <w:t>Anti-</w:t>
            </w:r>
            <w:proofErr w:type="spellStart"/>
            <w:r w:rsidRPr="000D119D">
              <w:rPr>
                <w:rFonts w:asciiTheme="majorBidi" w:hAnsiTheme="majorBidi" w:cstheme="majorBidi"/>
                <w:sz w:val="24"/>
                <w:szCs w:val="24"/>
                <w:u w:val="single"/>
              </w:rPr>
              <w:t>Epo</w:t>
            </w:r>
            <w:proofErr w:type="spellEnd"/>
            <w:r w:rsidRPr="000D119D">
              <w:rPr>
                <w:rFonts w:asciiTheme="majorBidi" w:hAnsiTheme="majorBidi" w:cstheme="majorBidi"/>
                <w:sz w:val="24"/>
                <w:szCs w:val="24"/>
                <w:u w:val="single"/>
              </w:rPr>
              <w:t>-positive</w:t>
            </w:r>
          </w:p>
        </w:tc>
        <w:tc>
          <w:tcPr>
            <w:tcW w:w="1710" w:type="dxa"/>
            <w:vAlign w:val="center"/>
          </w:tcPr>
          <w:p w14:paraId="6575CC7C"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82(41%)</w:t>
            </w:r>
          </w:p>
        </w:tc>
        <w:tc>
          <w:tcPr>
            <w:tcW w:w="1487" w:type="dxa"/>
            <w:vAlign w:val="center"/>
          </w:tcPr>
          <w:p w14:paraId="73329C44"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13</w:t>
            </w:r>
            <w:r w:rsidRPr="00F41B78">
              <w:rPr>
                <w:rFonts w:asciiTheme="majorBidi" w:hAnsiTheme="majorBidi" w:cstheme="majorBidi"/>
                <w:sz w:val="24"/>
                <w:szCs w:val="24"/>
              </w:rPr>
              <w:t>±</w:t>
            </w:r>
            <w:r>
              <w:rPr>
                <w:rFonts w:asciiTheme="majorBidi" w:hAnsiTheme="majorBidi" w:cstheme="majorBidi"/>
                <w:sz w:val="24"/>
                <w:szCs w:val="24"/>
              </w:rPr>
              <w:t>0.5</w:t>
            </w:r>
            <w:r>
              <w:rPr>
                <w:rFonts w:ascii="Arial" w:hAnsi="Arial" w:cs="Arial"/>
                <w:sz w:val="24"/>
                <w:szCs w:val="24"/>
              </w:rPr>
              <w:t>†</w:t>
            </w:r>
          </w:p>
        </w:tc>
      </w:tr>
      <w:tr w:rsidR="00F1693D" w:rsidRPr="00F41B78" w14:paraId="5016923D" w14:textId="77777777" w:rsidTr="00A97646">
        <w:tc>
          <w:tcPr>
            <w:tcW w:w="1818" w:type="dxa"/>
            <w:vMerge/>
            <w:vAlign w:val="center"/>
          </w:tcPr>
          <w:p w14:paraId="173A26E4" w14:textId="77777777" w:rsidR="00F1693D" w:rsidRPr="00F41B78" w:rsidRDefault="00F1693D" w:rsidP="00A97646">
            <w:pPr>
              <w:jc w:val="center"/>
              <w:rPr>
                <w:rFonts w:asciiTheme="majorBidi" w:hAnsiTheme="majorBidi" w:cstheme="majorBidi"/>
                <w:sz w:val="24"/>
                <w:szCs w:val="24"/>
                <w:u w:val="single"/>
              </w:rPr>
            </w:pPr>
          </w:p>
        </w:tc>
        <w:tc>
          <w:tcPr>
            <w:tcW w:w="1350" w:type="dxa"/>
            <w:vMerge/>
            <w:vAlign w:val="center"/>
          </w:tcPr>
          <w:p w14:paraId="2CF2B8E5" w14:textId="77777777" w:rsidR="00F1693D" w:rsidRPr="00F41B78" w:rsidRDefault="00F1693D" w:rsidP="00A97646">
            <w:pPr>
              <w:jc w:val="center"/>
              <w:rPr>
                <w:rFonts w:asciiTheme="majorBidi" w:hAnsiTheme="majorBidi" w:cstheme="majorBidi"/>
                <w:sz w:val="24"/>
                <w:szCs w:val="24"/>
                <w:u w:val="single"/>
              </w:rPr>
            </w:pPr>
          </w:p>
        </w:tc>
        <w:tc>
          <w:tcPr>
            <w:tcW w:w="2160" w:type="dxa"/>
            <w:vAlign w:val="center"/>
          </w:tcPr>
          <w:p w14:paraId="76ABE847"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Anti-</w:t>
            </w:r>
            <w:proofErr w:type="spellStart"/>
            <w:r>
              <w:rPr>
                <w:rFonts w:asciiTheme="majorBidi" w:hAnsiTheme="majorBidi" w:cstheme="majorBidi"/>
                <w:sz w:val="24"/>
                <w:szCs w:val="24"/>
                <w:u w:val="single"/>
              </w:rPr>
              <w:t>Epo</w:t>
            </w:r>
            <w:proofErr w:type="spellEnd"/>
            <w:r>
              <w:rPr>
                <w:rFonts w:asciiTheme="majorBidi" w:hAnsiTheme="majorBidi" w:cstheme="majorBidi"/>
                <w:sz w:val="24"/>
                <w:szCs w:val="24"/>
                <w:u w:val="single"/>
              </w:rPr>
              <w:t>-negative</w:t>
            </w:r>
          </w:p>
        </w:tc>
        <w:tc>
          <w:tcPr>
            <w:tcW w:w="1710" w:type="dxa"/>
            <w:vAlign w:val="center"/>
          </w:tcPr>
          <w:p w14:paraId="3BFAE9BF"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u w:val="single"/>
              </w:rPr>
              <w:t>45(22.5%)</w:t>
            </w:r>
          </w:p>
        </w:tc>
        <w:tc>
          <w:tcPr>
            <w:tcW w:w="1487" w:type="dxa"/>
            <w:vAlign w:val="center"/>
          </w:tcPr>
          <w:p w14:paraId="23E62B44" w14:textId="77777777" w:rsidR="00F1693D" w:rsidRPr="00F41B78" w:rsidRDefault="00F1693D" w:rsidP="00A97646">
            <w:pPr>
              <w:jc w:val="center"/>
              <w:rPr>
                <w:rFonts w:asciiTheme="majorBidi" w:hAnsiTheme="majorBidi" w:cstheme="majorBidi"/>
                <w:sz w:val="24"/>
                <w:szCs w:val="24"/>
                <w:u w:val="single"/>
              </w:rPr>
            </w:pPr>
            <w:r>
              <w:rPr>
                <w:rFonts w:asciiTheme="majorBidi" w:hAnsiTheme="majorBidi" w:cstheme="majorBidi"/>
                <w:sz w:val="24"/>
                <w:szCs w:val="24"/>
              </w:rPr>
              <w:t>12.8</w:t>
            </w:r>
            <w:r w:rsidRPr="00F41B78">
              <w:rPr>
                <w:rFonts w:asciiTheme="majorBidi" w:hAnsiTheme="majorBidi" w:cstheme="majorBidi"/>
                <w:sz w:val="24"/>
                <w:szCs w:val="24"/>
              </w:rPr>
              <w:t>±</w:t>
            </w:r>
            <w:r>
              <w:rPr>
                <w:rFonts w:asciiTheme="majorBidi" w:hAnsiTheme="majorBidi" w:cstheme="majorBidi"/>
                <w:sz w:val="24"/>
                <w:szCs w:val="24"/>
              </w:rPr>
              <w:t>0.4</w:t>
            </w:r>
            <w:r>
              <w:rPr>
                <w:rFonts w:ascii="Arial" w:hAnsi="Arial" w:cs="Arial"/>
                <w:sz w:val="24"/>
                <w:szCs w:val="24"/>
              </w:rPr>
              <w:t>†</w:t>
            </w:r>
          </w:p>
        </w:tc>
      </w:tr>
    </w:tbl>
    <w:p w14:paraId="0CF51364" w14:textId="77777777" w:rsidR="00A27AA7" w:rsidRPr="00BF0C87" w:rsidRDefault="00BF0C87" w:rsidP="001813DE">
      <w:pPr>
        <w:spacing w:after="0" w:line="240" w:lineRule="auto"/>
        <w:jc w:val="both"/>
        <w:rPr>
          <w:rFonts w:asciiTheme="majorBidi" w:hAnsiTheme="majorBidi" w:cstheme="majorBidi"/>
          <w:u w:val="single"/>
        </w:rPr>
      </w:pPr>
      <w:r w:rsidRPr="00BF0C87">
        <w:rPr>
          <w:rFonts w:asciiTheme="majorBidi" w:hAnsiTheme="majorBidi" w:cstheme="majorBidi"/>
          <w:u w:val="single"/>
        </w:rPr>
        <w:t>*: significant difference versus patients with anti-</w:t>
      </w:r>
      <w:proofErr w:type="spellStart"/>
      <w:r w:rsidRPr="00BF0C87">
        <w:rPr>
          <w:rFonts w:asciiTheme="majorBidi" w:hAnsiTheme="majorBidi" w:cstheme="majorBidi"/>
          <w:u w:val="single"/>
        </w:rPr>
        <w:t>Epo</w:t>
      </w:r>
      <w:proofErr w:type="spellEnd"/>
      <w:r w:rsidRPr="00BF0C87">
        <w:rPr>
          <w:rFonts w:asciiTheme="majorBidi" w:hAnsiTheme="majorBidi" w:cstheme="majorBidi"/>
          <w:u w:val="single"/>
        </w:rPr>
        <w:t xml:space="preserve"> positive.</w:t>
      </w:r>
    </w:p>
    <w:p w14:paraId="30F5A604" w14:textId="77777777" w:rsidR="00BF0C87" w:rsidRDefault="00BF0C87" w:rsidP="001813DE">
      <w:pPr>
        <w:spacing w:after="0" w:line="240" w:lineRule="auto"/>
        <w:jc w:val="both"/>
        <w:rPr>
          <w:rFonts w:ascii="Arial" w:hAnsi="Arial" w:cs="Arial"/>
        </w:rPr>
      </w:pPr>
      <w:r w:rsidRPr="00BF0C87">
        <w:rPr>
          <w:rFonts w:ascii="Arial" w:hAnsi="Arial" w:cs="Arial"/>
        </w:rPr>
        <w:t>†: significant difference versus anemic patients.</w:t>
      </w:r>
    </w:p>
    <w:p w14:paraId="1286026C" w14:textId="05E7C518" w:rsidR="00BF0C87" w:rsidRDefault="00893BB3" w:rsidP="001813DE">
      <w:pPr>
        <w:tabs>
          <w:tab w:val="left" w:pos="563"/>
          <w:tab w:val="center" w:pos="4154"/>
        </w:tabs>
        <w:jc w:val="both"/>
        <w:rPr>
          <w:rFonts w:ascii="Arial" w:hAnsi="Arial" w:cs="Arial"/>
        </w:rPr>
      </w:pPr>
      <w:r w:rsidRPr="00893BB3">
        <w:rPr>
          <w:rFonts w:ascii="Arial" w:hAnsi="Arial" w:cs="Arial"/>
        </w:rPr>
        <w:lastRenderedPageBreak/>
        <w:drawing>
          <wp:inline distT="0" distB="0" distL="0" distR="0" wp14:anchorId="2B12F8D2" wp14:editId="39E79FBC">
            <wp:extent cx="5276215" cy="34893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Lst>
                    </a:blip>
                    <a:stretch>
                      <a:fillRect/>
                    </a:stretch>
                  </pic:blipFill>
                  <pic:spPr>
                    <a:xfrm>
                      <a:off x="0" y="0"/>
                      <a:ext cx="5276215" cy="3489325"/>
                    </a:xfrm>
                    <a:prstGeom prst="rect">
                      <a:avLst/>
                    </a:prstGeom>
                  </pic:spPr>
                </pic:pic>
              </a:graphicData>
            </a:graphic>
          </wp:inline>
        </w:drawing>
      </w:r>
    </w:p>
    <w:p w14:paraId="2780DC5F" w14:textId="6707FF38" w:rsidR="00893BB3" w:rsidRDefault="00893BB3" w:rsidP="00893BB3">
      <w:pPr>
        <w:tabs>
          <w:tab w:val="left" w:pos="563"/>
          <w:tab w:val="center" w:pos="4154"/>
        </w:tabs>
        <w:ind w:left="5760" w:hanging="5760"/>
        <w:jc w:val="center"/>
        <w:rPr>
          <w:rFonts w:ascii="Arial" w:hAnsi="Arial" w:cs="Arial"/>
          <w:b/>
          <w:bCs/>
        </w:rPr>
      </w:pPr>
      <w:r>
        <w:rPr>
          <w:rFonts w:ascii="Arial" w:hAnsi="Arial" w:cs="Arial"/>
          <w:b/>
          <w:bCs/>
        </w:rPr>
        <w:t>Fi</w:t>
      </w:r>
      <w:r w:rsidRPr="00893BB3">
        <w:rPr>
          <w:rFonts w:ascii="Arial" w:hAnsi="Arial" w:cs="Arial"/>
          <w:b/>
          <w:bCs/>
        </w:rPr>
        <w:t xml:space="preserve">g (1): </w:t>
      </w:r>
      <w:r w:rsidRPr="00893BB3">
        <w:rPr>
          <w:rFonts w:ascii="Arial" w:hAnsi="Arial" w:cs="Arial"/>
          <w:b/>
          <w:bCs/>
        </w:rPr>
        <w:t>Patient’s</w:t>
      </w:r>
      <w:r w:rsidRPr="00893BB3">
        <w:rPr>
          <w:rFonts w:ascii="Arial" w:hAnsi="Arial" w:cs="Arial"/>
          <w:b/>
          <w:bCs/>
        </w:rPr>
        <w:t xml:space="preserve"> </w:t>
      </w:r>
      <w:r w:rsidRPr="00893BB3">
        <w:rPr>
          <w:rFonts w:ascii="Arial" w:hAnsi="Arial" w:cs="Arial"/>
          <w:b/>
          <w:bCs/>
        </w:rPr>
        <w:t>Distribution</w:t>
      </w:r>
      <w:r w:rsidRPr="00893BB3">
        <w:rPr>
          <w:rFonts w:ascii="Arial" w:hAnsi="Arial" w:cs="Arial"/>
          <w:b/>
          <w:bCs/>
        </w:rPr>
        <w:t xml:space="preserve"> according to mode of presentation</w:t>
      </w:r>
    </w:p>
    <w:p w14:paraId="38D6FE7C" w14:textId="76F6F5ED" w:rsidR="00893BB3" w:rsidRDefault="00893BB3" w:rsidP="00893BB3">
      <w:pPr>
        <w:tabs>
          <w:tab w:val="left" w:pos="563"/>
          <w:tab w:val="center" w:pos="4154"/>
        </w:tabs>
        <w:ind w:left="5760" w:hanging="5760"/>
        <w:jc w:val="center"/>
        <w:rPr>
          <w:rFonts w:ascii="Arial" w:hAnsi="Arial" w:cs="Arial"/>
          <w:b/>
          <w:bCs/>
        </w:rPr>
      </w:pPr>
      <w:r w:rsidRPr="00893BB3">
        <w:rPr>
          <w:rFonts w:ascii="Arial" w:hAnsi="Arial" w:cs="Arial"/>
          <w:b/>
          <w:bCs/>
        </w:rPr>
        <w:drawing>
          <wp:inline distT="0" distB="0" distL="0" distR="0" wp14:anchorId="7B456D9F" wp14:editId="0BEA68D0">
            <wp:extent cx="5276215" cy="36487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5276215" cy="3648710"/>
                    </a:xfrm>
                    <a:prstGeom prst="rect">
                      <a:avLst/>
                    </a:prstGeom>
                  </pic:spPr>
                </pic:pic>
              </a:graphicData>
            </a:graphic>
          </wp:inline>
        </w:drawing>
      </w:r>
    </w:p>
    <w:p w14:paraId="78DA4152" w14:textId="54E30005" w:rsidR="00893BB3" w:rsidRDefault="00893BB3" w:rsidP="00893BB3">
      <w:pPr>
        <w:tabs>
          <w:tab w:val="left" w:pos="563"/>
          <w:tab w:val="center" w:pos="4154"/>
        </w:tabs>
        <w:ind w:left="5760" w:hanging="5760"/>
        <w:jc w:val="center"/>
        <w:rPr>
          <w:rFonts w:ascii="Arial" w:hAnsi="Arial" w:cs="Arial"/>
          <w:b/>
          <w:bCs/>
        </w:rPr>
      </w:pPr>
      <w:r w:rsidRPr="00893BB3">
        <w:rPr>
          <w:rFonts w:ascii="Arial" w:hAnsi="Arial" w:cs="Arial"/>
          <w:b/>
          <w:bCs/>
        </w:rPr>
        <w:t>Fig (</w:t>
      </w:r>
      <w:r>
        <w:rPr>
          <w:rFonts w:ascii="Arial" w:hAnsi="Arial" w:cs="Arial"/>
          <w:b/>
          <w:bCs/>
        </w:rPr>
        <w:t>2</w:t>
      </w:r>
      <w:r w:rsidRPr="00893BB3">
        <w:rPr>
          <w:rFonts w:ascii="Arial" w:hAnsi="Arial" w:cs="Arial"/>
          <w:b/>
          <w:bCs/>
        </w:rPr>
        <w:t>): Patient’s Distribution according to</w:t>
      </w:r>
      <w:r w:rsidRPr="00893BB3">
        <w:t xml:space="preserve"> </w:t>
      </w:r>
      <w:r w:rsidRPr="00893BB3">
        <w:rPr>
          <w:rFonts w:ascii="Arial" w:hAnsi="Arial" w:cs="Arial"/>
          <w:b/>
          <w:bCs/>
        </w:rPr>
        <w:t xml:space="preserve">estimated BILAG </w:t>
      </w:r>
      <w:r>
        <w:rPr>
          <w:rFonts w:ascii="Arial" w:hAnsi="Arial" w:cs="Arial"/>
          <w:b/>
          <w:bCs/>
        </w:rPr>
        <w:t>s</w:t>
      </w:r>
      <w:r w:rsidRPr="00893BB3">
        <w:rPr>
          <w:rFonts w:ascii="Arial" w:hAnsi="Arial" w:cs="Arial"/>
          <w:b/>
          <w:bCs/>
        </w:rPr>
        <w:t>core</w:t>
      </w:r>
    </w:p>
    <w:p w14:paraId="4A3E0AA1" w14:textId="3B0A62AF" w:rsidR="00893BB3" w:rsidRDefault="00893BB3" w:rsidP="00893BB3">
      <w:pPr>
        <w:tabs>
          <w:tab w:val="left" w:pos="563"/>
          <w:tab w:val="center" w:pos="4154"/>
        </w:tabs>
        <w:ind w:left="5760" w:hanging="5760"/>
        <w:jc w:val="center"/>
        <w:rPr>
          <w:rFonts w:ascii="Arial" w:hAnsi="Arial" w:cs="Arial"/>
          <w:b/>
          <w:bCs/>
        </w:rPr>
      </w:pPr>
      <w:r w:rsidRPr="00893BB3">
        <w:rPr>
          <w:rFonts w:ascii="Arial" w:hAnsi="Arial" w:cs="Arial"/>
          <w:b/>
          <w:bCs/>
        </w:rPr>
        <w:lastRenderedPageBreak/>
        <w:drawing>
          <wp:inline distT="0" distB="0" distL="0" distR="0" wp14:anchorId="1878A433" wp14:editId="06E4A068">
            <wp:extent cx="5276215" cy="31127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Lst>
                    </a:blip>
                    <a:stretch>
                      <a:fillRect/>
                    </a:stretch>
                  </pic:blipFill>
                  <pic:spPr>
                    <a:xfrm>
                      <a:off x="0" y="0"/>
                      <a:ext cx="5276215" cy="3112770"/>
                    </a:xfrm>
                    <a:prstGeom prst="rect">
                      <a:avLst/>
                    </a:prstGeom>
                  </pic:spPr>
                </pic:pic>
              </a:graphicData>
            </a:graphic>
          </wp:inline>
        </w:drawing>
      </w:r>
    </w:p>
    <w:p w14:paraId="00AB2BFD" w14:textId="4A0F31DD" w:rsidR="00893BB3" w:rsidRDefault="00893BB3" w:rsidP="00893BB3">
      <w:pPr>
        <w:tabs>
          <w:tab w:val="left" w:pos="563"/>
          <w:tab w:val="center" w:pos="4154"/>
        </w:tabs>
        <w:jc w:val="center"/>
        <w:rPr>
          <w:rFonts w:ascii="Arial" w:hAnsi="Arial" w:cs="Arial"/>
          <w:b/>
          <w:bCs/>
        </w:rPr>
      </w:pPr>
      <w:r>
        <w:rPr>
          <w:rFonts w:ascii="Arial" w:hAnsi="Arial" w:cs="Arial"/>
          <w:b/>
          <w:bCs/>
        </w:rPr>
        <w:t>Fig (</w:t>
      </w:r>
      <w:r>
        <w:rPr>
          <w:rFonts w:ascii="Arial" w:hAnsi="Arial" w:cs="Arial"/>
          <w:b/>
          <w:bCs/>
        </w:rPr>
        <w:t>3</w:t>
      </w:r>
      <w:r>
        <w:rPr>
          <w:rFonts w:ascii="Arial" w:hAnsi="Arial" w:cs="Arial"/>
          <w:b/>
          <w:bCs/>
        </w:rPr>
        <w:t>): Patient’s Distribution according to</w:t>
      </w:r>
      <w:r w:rsidRPr="00893BB3">
        <w:rPr>
          <w:rFonts w:ascii="Arial" w:hAnsi="Arial" w:cs="Arial"/>
          <w:b/>
          <w:bCs/>
        </w:rPr>
        <w:t xml:space="preserve"> hematological activity score and hemoglobin </w:t>
      </w:r>
      <w:r w:rsidRPr="00893BB3">
        <w:rPr>
          <w:rFonts w:ascii="Arial" w:hAnsi="Arial" w:cs="Arial"/>
          <w:b/>
          <w:bCs/>
        </w:rPr>
        <w:t>concentration</w:t>
      </w:r>
    </w:p>
    <w:p w14:paraId="44F0FA6B" w14:textId="52158527" w:rsidR="00893BB3" w:rsidRDefault="00893BB3" w:rsidP="00893BB3">
      <w:pPr>
        <w:tabs>
          <w:tab w:val="left" w:pos="563"/>
          <w:tab w:val="center" w:pos="4154"/>
        </w:tabs>
        <w:jc w:val="center"/>
        <w:rPr>
          <w:rFonts w:ascii="Arial" w:hAnsi="Arial" w:cs="Arial"/>
          <w:b/>
          <w:bCs/>
        </w:rPr>
      </w:pPr>
      <w:r w:rsidRPr="00893BB3">
        <w:rPr>
          <w:rFonts w:ascii="Arial" w:hAnsi="Arial" w:cs="Arial"/>
          <w:b/>
          <w:bCs/>
        </w:rPr>
        <w:drawing>
          <wp:inline distT="0" distB="0" distL="0" distR="0" wp14:anchorId="1EA1F898" wp14:editId="565B47F7">
            <wp:extent cx="5276215" cy="3477260"/>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5276215" cy="3477260"/>
                    </a:xfrm>
                    <a:prstGeom prst="rect">
                      <a:avLst/>
                    </a:prstGeom>
                  </pic:spPr>
                </pic:pic>
              </a:graphicData>
            </a:graphic>
          </wp:inline>
        </w:drawing>
      </w:r>
    </w:p>
    <w:p w14:paraId="4E1FEA9B" w14:textId="7AA085B5" w:rsidR="000877BE" w:rsidRDefault="00893BB3" w:rsidP="00893BB3">
      <w:pPr>
        <w:tabs>
          <w:tab w:val="left" w:pos="563"/>
          <w:tab w:val="center" w:pos="4154"/>
        </w:tabs>
        <w:jc w:val="center"/>
        <w:rPr>
          <w:rFonts w:ascii="Arial" w:hAnsi="Arial" w:cs="Arial"/>
          <w:b/>
          <w:bCs/>
        </w:rPr>
      </w:pPr>
      <w:r>
        <w:rPr>
          <w:rFonts w:ascii="Arial" w:hAnsi="Arial" w:cs="Arial"/>
          <w:b/>
          <w:bCs/>
        </w:rPr>
        <w:t>Fig (</w:t>
      </w:r>
      <w:r>
        <w:rPr>
          <w:rFonts w:ascii="Arial" w:hAnsi="Arial" w:cs="Arial"/>
          <w:b/>
          <w:bCs/>
        </w:rPr>
        <w:t>4</w:t>
      </w:r>
      <w:r>
        <w:rPr>
          <w:rFonts w:ascii="Arial" w:hAnsi="Arial" w:cs="Arial"/>
          <w:b/>
          <w:bCs/>
        </w:rPr>
        <w:t xml:space="preserve">): </w:t>
      </w:r>
      <w:r w:rsidRPr="00893BB3">
        <w:rPr>
          <w:rFonts w:ascii="Arial" w:hAnsi="Arial" w:cs="Arial"/>
          <w:b/>
          <w:bCs/>
        </w:rPr>
        <w:t>correlation between hematological activity score and hemoglobin concentration (gm/di)</w:t>
      </w:r>
    </w:p>
    <w:p w14:paraId="7BA26580" w14:textId="77777777" w:rsidR="00893BB3" w:rsidRDefault="00893BB3" w:rsidP="00893BB3">
      <w:pPr>
        <w:tabs>
          <w:tab w:val="left" w:pos="563"/>
          <w:tab w:val="center" w:pos="4154"/>
        </w:tabs>
        <w:rPr>
          <w:rFonts w:ascii="Arial" w:hAnsi="Arial" w:cs="Arial"/>
          <w:b/>
          <w:bCs/>
        </w:rPr>
      </w:pPr>
    </w:p>
    <w:p w14:paraId="7B36595A" w14:textId="118E9C30" w:rsidR="00893BB3" w:rsidRDefault="00893BB3" w:rsidP="00444F3F">
      <w:pPr>
        <w:tabs>
          <w:tab w:val="left" w:pos="563"/>
          <w:tab w:val="center" w:pos="4154"/>
        </w:tabs>
        <w:jc w:val="center"/>
        <w:rPr>
          <w:rFonts w:ascii="Arial" w:hAnsi="Arial" w:cs="Arial"/>
          <w:b/>
          <w:bCs/>
        </w:rPr>
      </w:pPr>
      <w:r w:rsidRPr="00893BB3">
        <w:rPr>
          <w:rFonts w:ascii="Arial" w:hAnsi="Arial" w:cs="Arial"/>
          <w:b/>
          <w:bCs/>
        </w:rPr>
        <w:lastRenderedPageBreak/>
        <w:drawing>
          <wp:inline distT="0" distB="0" distL="0" distR="0" wp14:anchorId="4D7D87E0" wp14:editId="214104A1">
            <wp:extent cx="511175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04" t="4353" r="1312" b="1860"/>
                    <a:stretch/>
                  </pic:blipFill>
                  <pic:spPr bwMode="auto">
                    <a:xfrm>
                      <a:off x="0" y="0"/>
                      <a:ext cx="5111750" cy="3009900"/>
                    </a:xfrm>
                    <a:prstGeom prst="rect">
                      <a:avLst/>
                    </a:prstGeom>
                    <a:ln>
                      <a:noFill/>
                    </a:ln>
                    <a:extLst>
                      <a:ext uri="{53640926-AAD7-44D8-BBD7-CCE9431645EC}">
                        <a14:shadowObscured xmlns:a14="http://schemas.microsoft.com/office/drawing/2010/main"/>
                      </a:ext>
                    </a:extLst>
                  </pic:spPr>
                </pic:pic>
              </a:graphicData>
            </a:graphic>
          </wp:inline>
        </w:drawing>
      </w:r>
    </w:p>
    <w:p w14:paraId="53C93885" w14:textId="77777777" w:rsidR="00463D90" w:rsidRDefault="00463D90" w:rsidP="00463D90">
      <w:pPr>
        <w:tabs>
          <w:tab w:val="left" w:pos="563"/>
          <w:tab w:val="center" w:pos="4154"/>
        </w:tabs>
        <w:jc w:val="center"/>
        <w:rPr>
          <w:rFonts w:ascii="Arial" w:hAnsi="Arial" w:cs="Arial"/>
          <w:b/>
          <w:bCs/>
        </w:rPr>
      </w:pPr>
      <w:r>
        <w:rPr>
          <w:rFonts w:ascii="Arial" w:hAnsi="Arial" w:cs="Arial"/>
          <w:b/>
          <w:bCs/>
        </w:rPr>
        <w:t xml:space="preserve">Fig. (5) </w:t>
      </w:r>
      <w:r w:rsidRPr="005C22B0">
        <w:rPr>
          <w:rFonts w:ascii="Arial" w:hAnsi="Arial" w:cs="Arial"/>
          <w:b/>
          <w:bCs/>
        </w:rPr>
        <w:t>Mean (SD) serum levels of IL-6 estimated in S</w:t>
      </w:r>
      <w:r>
        <w:rPr>
          <w:rFonts w:ascii="Arial" w:hAnsi="Arial" w:cs="Arial"/>
          <w:b/>
          <w:bCs/>
        </w:rPr>
        <w:t>LE</w:t>
      </w:r>
      <w:r w:rsidRPr="005C22B0">
        <w:rPr>
          <w:rFonts w:ascii="Arial" w:hAnsi="Arial" w:cs="Arial"/>
          <w:b/>
          <w:bCs/>
        </w:rPr>
        <w:t xml:space="preserve"> Patients categorized according to the presence of ACD compared to control levels </w:t>
      </w:r>
    </w:p>
    <w:p w14:paraId="270A9FD3" w14:textId="7BCB06F7" w:rsidR="00463D90" w:rsidRDefault="00463D90" w:rsidP="00444F3F">
      <w:pPr>
        <w:tabs>
          <w:tab w:val="left" w:pos="563"/>
          <w:tab w:val="center" w:pos="4154"/>
        </w:tabs>
        <w:jc w:val="center"/>
        <w:rPr>
          <w:rFonts w:ascii="Arial" w:hAnsi="Arial" w:cs="Arial"/>
          <w:b/>
          <w:bCs/>
        </w:rPr>
      </w:pPr>
      <w:r w:rsidRPr="00463D90">
        <w:rPr>
          <w:rFonts w:ascii="Arial" w:hAnsi="Arial" w:cs="Arial"/>
          <w:b/>
          <w:bCs/>
        </w:rPr>
        <w:drawing>
          <wp:inline distT="0" distB="0" distL="0" distR="0" wp14:anchorId="36D7360E" wp14:editId="710D2B3F">
            <wp:extent cx="5276215" cy="33788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rcRect l="-1" r="-1"/>
                    <a:stretch/>
                  </pic:blipFill>
                  <pic:spPr>
                    <a:xfrm>
                      <a:off x="0" y="0"/>
                      <a:ext cx="5276215" cy="3378835"/>
                    </a:xfrm>
                    <a:prstGeom prst="rect">
                      <a:avLst/>
                    </a:prstGeom>
                  </pic:spPr>
                </pic:pic>
              </a:graphicData>
            </a:graphic>
          </wp:inline>
        </w:drawing>
      </w:r>
    </w:p>
    <w:p w14:paraId="336F66D8" w14:textId="08676A31" w:rsidR="00463D90" w:rsidRDefault="00463D90" w:rsidP="00444F3F">
      <w:pPr>
        <w:tabs>
          <w:tab w:val="left" w:pos="563"/>
          <w:tab w:val="center" w:pos="4154"/>
        </w:tabs>
        <w:jc w:val="center"/>
        <w:rPr>
          <w:rFonts w:ascii="Arial" w:hAnsi="Arial" w:cs="Arial"/>
          <w:b/>
          <w:bCs/>
        </w:rPr>
      </w:pPr>
      <w:r>
        <w:rPr>
          <w:rFonts w:ascii="Arial" w:hAnsi="Arial" w:cs="Arial"/>
          <w:b/>
          <w:bCs/>
        </w:rPr>
        <w:t>Fig. (</w:t>
      </w:r>
      <w:r>
        <w:rPr>
          <w:rFonts w:ascii="Arial" w:hAnsi="Arial" w:cs="Arial"/>
          <w:b/>
          <w:bCs/>
        </w:rPr>
        <w:t>6</w:t>
      </w:r>
      <w:r>
        <w:rPr>
          <w:rFonts w:ascii="Arial" w:hAnsi="Arial" w:cs="Arial"/>
          <w:b/>
          <w:bCs/>
        </w:rPr>
        <w:t xml:space="preserve">) </w:t>
      </w:r>
      <w:r w:rsidRPr="00463D90">
        <w:rPr>
          <w:rFonts w:ascii="Arial" w:hAnsi="Arial" w:cs="Arial"/>
          <w:b/>
          <w:bCs/>
        </w:rPr>
        <w:t>correlation between presence of anti-</w:t>
      </w:r>
      <w:proofErr w:type="spellStart"/>
      <w:r w:rsidRPr="00463D90">
        <w:rPr>
          <w:rFonts w:ascii="Arial" w:hAnsi="Arial" w:cs="Arial"/>
          <w:b/>
          <w:bCs/>
        </w:rPr>
        <w:t>Epo</w:t>
      </w:r>
      <w:proofErr w:type="spellEnd"/>
      <w:r w:rsidRPr="00463D90">
        <w:rPr>
          <w:rFonts w:ascii="Arial" w:hAnsi="Arial" w:cs="Arial"/>
          <w:b/>
          <w:bCs/>
        </w:rPr>
        <w:t xml:space="preserve"> antibodies and hemoglobin concentration (gm/dl)</w:t>
      </w:r>
    </w:p>
    <w:p w14:paraId="0261803E" w14:textId="2C0EAC81" w:rsidR="00463D90" w:rsidRDefault="00463D90" w:rsidP="00444F3F">
      <w:pPr>
        <w:tabs>
          <w:tab w:val="left" w:pos="563"/>
          <w:tab w:val="center" w:pos="4154"/>
        </w:tabs>
        <w:jc w:val="center"/>
        <w:rPr>
          <w:noProof/>
        </w:rPr>
      </w:pPr>
      <w:r w:rsidRPr="00463D90">
        <w:rPr>
          <w:rFonts w:ascii="Arial" w:hAnsi="Arial" w:cs="Arial"/>
          <w:b/>
          <w:bCs/>
        </w:rPr>
        <w:lastRenderedPageBreak/>
        <w:drawing>
          <wp:inline distT="0" distB="0" distL="0" distR="0" wp14:anchorId="6014EC2C" wp14:editId="764A764B">
            <wp:extent cx="2647950" cy="21167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654433" cy="2121887"/>
                    </a:xfrm>
                    <a:prstGeom prst="rect">
                      <a:avLst/>
                    </a:prstGeom>
                  </pic:spPr>
                </pic:pic>
              </a:graphicData>
            </a:graphic>
          </wp:inline>
        </w:drawing>
      </w:r>
      <w:r w:rsidRPr="00463D90">
        <w:rPr>
          <w:noProof/>
        </w:rPr>
        <w:t xml:space="preserve"> </w:t>
      </w:r>
      <w:r w:rsidRPr="00463D90">
        <w:rPr>
          <w:rFonts w:ascii="Arial" w:hAnsi="Arial" w:cs="Arial"/>
          <w:b/>
          <w:bCs/>
        </w:rPr>
        <w:drawing>
          <wp:inline distT="0" distB="0" distL="0" distR="0" wp14:anchorId="339A743F" wp14:editId="21A9256B">
            <wp:extent cx="2590800" cy="203765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Lst>
                    </a:blip>
                    <a:stretch>
                      <a:fillRect/>
                    </a:stretch>
                  </pic:blipFill>
                  <pic:spPr>
                    <a:xfrm>
                      <a:off x="0" y="0"/>
                      <a:ext cx="2608487" cy="2051566"/>
                    </a:xfrm>
                    <a:prstGeom prst="rect">
                      <a:avLst/>
                    </a:prstGeom>
                  </pic:spPr>
                </pic:pic>
              </a:graphicData>
            </a:graphic>
          </wp:inline>
        </w:drawing>
      </w:r>
    </w:p>
    <w:p w14:paraId="49FC9B1E" w14:textId="4EF381F4" w:rsidR="00463D90" w:rsidRDefault="00463D90" w:rsidP="00444F3F">
      <w:pPr>
        <w:tabs>
          <w:tab w:val="left" w:pos="563"/>
          <w:tab w:val="center" w:pos="4154"/>
        </w:tabs>
        <w:jc w:val="center"/>
        <w:rPr>
          <w:rFonts w:ascii="Arial" w:hAnsi="Arial" w:cs="Arial"/>
          <w:b/>
          <w:bCs/>
        </w:rPr>
      </w:pPr>
      <w:r>
        <w:rPr>
          <w:rFonts w:ascii="Arial" w:hAnsi="Arial" w:cs="Arial"/>
          <w:b/>
          <w:bCs/>
        </w:rPr>
        <w:t>Fig. (</w:t>
      </w:r>
      <w:r w:rsidR="007C3BAF">
        <w:rPr>
          <w:rFonts w:ascii="Arial" w:hAnsi="Arial" w:cs="Arial"/>
          <w:b/>
          <w:bCs/>
        </w:rPr>
        <w:t>7</w:t>
      </w:r>
      <w:r>
        <w:rPr>
          <w:rFonts w:ascii="Arial" w:hAnsi="Arial" w:cs="Arial"/>
          <w:b/>
          <w:bCs/>
        </w:rPr>
        <w:t xml:space="preserve">) </w:t>
      </w:r>
      <w:r w:rsidRPr="00463D90">
        <w:rPr>
          <w:rFonts w:ascii="Arial" w:hAnsi="Arial" w:cs="Arial"/>
          <w:b/>
          <w:bCs/>
        </w:rPr>
        <w:t>correlation between</w:t>
      </w:r>
      <w:r>
        <w:rPr>
          <w:rFonts w:ascii="Arial" w:hAnsi="Arial" w:cs="Arial"/>
          <w:b/>
          <w:bCs/>
        </w:rPr>
        <w:t xml:space="preserve"> serum levels of EPO (mIU/ml) and il-6 (ng/ml) and hemoglobin concentration (gm/dl) in anemic patients</w:t>
      </w:r>
    </w:p>
    <w:p w14:paraId="59208E7F" w14:textId="1C3D609D" w:rsidR="00463D90" w:rsidRDefault="00463D90" w:rsidP="00444F3F">
      <w:pPr>
        <w:tabs>
          <w:tab w:val="left" w:pos="563"/>
          <w:tab w:val="center" w:pos="4154"/>
        </w:tabs>
        <w:jc w:val="center"/>
        <w:rPr>
          <w:rFonts w:ascii="Arial" w:hAnsi="Arial" w:cs="Arial"/>
          <w:b/>
          <w:bCs/>
        </w:rPr>
      </w:pPr>
      <w:r w:rsidRPr="00463D90">
        <w:rPr>
          <w:rFonts w:ascii="Arial" w:hAnsi="Arial" w:cs="Arial"/>
          <w:b/>
          <w:bCs/>
        </w:rPr>
        <w:drawing>
          <wp:inline distT="0" distB="0" distL="0" distR="0" wp14:anchorId="5586B202" wp14:editId="31827EE2">
            <wp:extent cx="4432300" cy="345985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4441923" cy="3467362"/>
                    </a:xfrm>
                    <a:prstGeom prst="rect">
                      <a:avLst/>
                    </a:prstGeom>
                  </pic:spPr>
                </pic:pic>
              </a:graphicData>
            </a:graphic>
          </wp:inline>
        </w:drawing>
      </w:r>
    </w:p>
    <w:p w14:paraId="26E249A4" w14:textId="6ECD56B0" w:rsidR="00463D90" w:rsidRDefault="00463D90" w:rsidP="007C3BAF">
      <w:pPr>
        <w:tabs>
          <w:tab w:val="left" w:pos="563"/>
          <w:tab w:val="center" w:pos="4154"/>
        </w:tabs>
        <w:jc w:val="center"/>
        <w:rPr>
          <w:rFonts w:ascii="Arial" w:hAnsi="Arial" w:cs="Arial"/>
          <w:b/>
          <w:bCs/>
        </w:rPr>
      </w:pPr>
      <w:r>
        <w:rPr>
          <w:rFonts w:ascii="Arial" w:hAnsi="Arial" w:cs="Arial"/>
          <w:b/>
          <w:bCs/>
        </w:rPr>
        <w:t>Fig. (</w:t>
      </w:r>
      <w:r w:rsidR="007C3BAF">
        <w:rPr>
          <w:rFonts w:ascii="Arial" w:hAnsi="Arial" w:cs="Arial"/>
          <w:b/>
          <w:bCs/>
        </w:rPr>
        <w:t>8</w:t>
      </w:r>
      <w:r>
        <w:rPr>
          <w:rFonts w:ascii="Arial" w:hAnsi="Arial" w:cs="Arial"/>
          <w:b/>
          <w:bCs/>
        </w:rPr>
        <w:t xml:space="preserve">) </w:t>
      </w:r>
      <w:r w:rsidRPr="00463D90">
        <w:rPr>
          <w:rFonts w:ascii="Arial" w:hAnsi="Arial" w:cs="Arial"/>
          <w:b/>
          <w:bCs/>
        </w:rPr>
        <w:t>correlation between</w:t>
      </w:r>
      <w:r>
        <w:rPr>
          <w:rFonts w:ascii="Arial" w:hAnsi="Arial" w:cs="Arial"/>
          <w:b/>
          <w:bCs/>
        </w:rPr>
        <w:t xml:space="preserve"> serum levels </w:t>
      </w:r>
      <w:r>
        <w:rPr>
          <w:rFonts w:ascii="Arial" w:hAnsi="Arial" w:cs="Arial"/>
          <w:b/>
          <w:bCs/>
        </w:rPr>
        <w:t>I</w:t>
      </w:r>
      <w:r>
        <w:rPr>
          <w:rFonts w:ascii="Arial" w:hAnsi="Arial" w:cs="Arial"/>
          <w:b/>
          <w:bCs/>
        </w:rPr>
        <w:t xml:space="preserve">l-6 (ng/ml) </w:t>
      </w:r>
      <w:r>
        <w:rPr>
          <w:rFonts w:ascii="Arial" w:hAnsi="Arial" w:cs="Arial"/>
          <w:b/>
          <w:bCs/>
        </w:rPr>
        <w:t>EPO</w:t>
      </w:r>
      <w:r>
        <w:rPr>
          <w:rFonts w:ascii="Arial" w:hAnsi="Arial" w:cs="Arial"/>
          <w:b/>
          <w:bCs/>
        </w:rPr>
        <w:t xml:space="preserve"> (gm/dl) in anemic</w:t>
      </w:r>
      <w:r w:rsidR="00056EA2">
        <w:rPr>
          <w:rFonts w:ascii="Arial" w:hAnsi="Arial" w:cs="Arial"/>
          <w:b/>
          <w:bCs/>
        </w:rPr>
        <w:br/>
        <w:t>patient</w:t>
      </w:r>
    </w:p>
    <w:p w14:paraId="5683911A" w14:textId="7B58CF91" w:rsidR="007C3BAF" w:rsidRDefault="007C3BAF" w:rsidP="007C3BAF">
      <w:pPr>
        <w:tabs>
          <w:tab w:val="left" w:pos="563"/>
          <w:tab w:val="center" w:pos="4154"/>
        </w:tabs>
        <w:jc w:val="center"/>
        <w:rPr>
          <w:rFonts w:ascii="Arial" w:hAnsi="Arial" w:cs="Arial"/>
          <w:b/>
          <w:bCs/>
        </w:rPr>
      </w:pPr>
      <w:r w:rsidRPr="007C3BAF">
        <w:rPr>
          <w:rFonts w:ascii="Arial" w:hAnsi="Arial" w:cs="Arial"/>
          <w:b/>
          <w:bCs/>
        </w:rPr>
        <w:lastRenderedPageBreak/>
        <w:drawing>
          <wp:inline distT="0" distB="0" distL="0" distR="0" wp14:anchorId="191FEA5C" wp14:editId="23E20910">
            <wp:extent cx="5276215" cy="396938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5276215" cy="3969385"/>
                    </a:xfrm>
                    <a:prstGeom prst="rect">
                      <a:avLst/>
                    </a:prstGeom>
                  </pic:spPr>
                </pic:pic>
              </a:graphicData>
            </a:graphic>
          </wp:inline>
        </w:drawing>
      </w:r>
    </w:p>
    <w:p w14:paraId="2BEF3209" w14:textId="07CD31AB" w:rsidR="007C3BAF" w:rsidRDefault="007C3BAF" w:rsidP="007C3BAF">
      <w:pPr>
        <w:tabs>
          <w:tab w:val="left" w:pos="563"/>
          <w:tab w:val="center" w:pos="4154"/>
        </w:tabs>
        <w:jc w:val="center"/>
        <w:rPr>
          <w:rFonts w:ascii="Arial" w:hAnsi="Arial" w:cs="Arial"/>
          <w:b/>
          <w:bCs/>
        </w:rPr>
      </w:pPr>
      <w:r w:rsidRPr="007C3BAF">
        <w:rPr>
          <w:rFonts w:ascii="Arial" w:hAnsi="Arial" w:cs="Arial"/>
          <w:b/>
          <w:bCs/>
        </w:rPr>
        <w:t>Fig. (</w:t>
      </w:r>
      <w:r w:rsidRPr="007C3BAF">
        <w:rPr>
          <w:rFonts w:ascii="Arial" w:hAnsi="Arial" w:cs="Arial"/>
          <w:b/>
          <w:bCs/>
        </w:rPr>
        <w:t>9) ROC curve analysis for the specificit</w:t>
      </w:r>
      <w:r>
        <w:rPr>
          <w:rFonts w:ascii="Arial" w:hAnsi="Arial" w:cs="Arial"/>
          <w:b/>
          <w:bCs/>
        </w:rPr>
        <w:t>y</w:t>
      </w:r>
      <w:r w:rsidRPr="007C3BAF">
        <w:rPr>
          <w:rFonts w:ascii="Arial" w:hAnsi="Arial" w:cs="Arial"/>
          <w:b/>
          <w:bCs/>
        </w:rPr>
        <w:t xml:space="preserve"> of estimated parameters for the pathogenesis of SLE-induced anemia</w:t>
      </w:r>
    </w:p>
    <w:p w14:paraId="241ED2C1" w14:textId="77777777" w:rsidR="00893BB3" w:rsidRDefault="00893BB3" w:rsidP="00893BB3">
      <w:pPr>
        <w:tabs>
          <w:tab w:val="left" w:pos="563"/>
          <w:tab w:val="center" w:pos="4154"/>
        </w:tabs>
        <w:rPr>
          <w:rFonts w:asciiTheme="majorBidi" w:hAnsiTheme="majorBidi" w:cstheme="majorBidi"/>
          <w:b/>
          <w:bCs/>
          <w:sz w:val="24"/>
          <w:szCs w:val="24"/>
          <w:u w:val="single"/>
        </w:rPr>
      </w:pPr>
    </w:p>
    <w:p w14:paraId="3A17B6C9" w14:textId="57074CF3" w:rsidR="00893BB3" w:rsidRDefault="00893BB3" w:rsidP="001813DE">
      <w:pPr>
        <w:spacing w:after="0" w:line="240" w:lineRule="auto"/>
        <w:jc w:val="both"/>
        <w:rPr>
          <w:rFonts w:asciiTheme="majorBidi" w:hAnsiTheme="majorBidi" w:cstheme="majorBidi"/>
          <w:b/>
          <w:bCs/>
          <w:sz w:val="24"/>
          <w:szCs w:val="24"/>
          <w:u w:val="single"/>
        </w:rPr>
        <w:sectPr w:rsidR="00893BB3" w:rsidSect="00121A00">
          <w:footerReference w:type="default" r:id="rId34"/>
          <w:type w:val="continuous"/>
          <w:pgSz w:w="11909" w:h="16834" w:code="9"/>
          <w:pgMar w:top="1440" w:right="1800" w:bottom="1440" w:left="1800" w:header="720" w:footer="720" w:gutter="0"/>
          <w:cols w:space="720"/>
          <w:docGrid w:linePitch="360"/>
        </w:sectPr>
      </w:pPr>
    </w:p>
    <w:p w14:paraId="133A5454" w14:textId="6EC85A21" w:rsidR="009D19AA" w:rsidRDefault="009D19AA" w:rsidP="009D19AA">
      <w:pPr>
        <w:spacing w:line="240" w:lineRule="auto"/>
        <w:jc w:val="both"/>
        <w:rPr>
          <w:rFonts w:asciiTheme="majorBidi" w:hAnsiTheme="majorBidi" w:cstheme="majorBidi"/>
          <w:sz w:val="24"/>
          <w:szCs w:val="24"/>
        </w:rPr>
      </w:pPr>
      <w:r w:rsidRPr="009D19AA">
        <w:rPr>
          <w:rFonts w:asciiTheme="majorBidi" w:hAnsiTheme="majorBidi" w:cstheme="majorBidi"/>
          <w:b/>
          <w:bCs/>
          <w:sz w:val="24"/>
          <w:szCs w:val="24"/>
        </w:rPr>
        <w:t>Discussion</w:t>
      </w:r>
      <w:r w:rsidRPr="000877BE">
        <w:rPr>
          <w:rFonts w:asciiTheme="majorBidi" w:hAnsiTheme="majorBidi" w:cstheme="majorBidi"/>
          <w:sz w:val="24"/>
          <w:szCs w:val="24"/>
        </w:rPr>
        <w:t xml:space="preserve"> </w:t>
      </w:r>
    </w:p>
    <w:p w14:paraId="3ACC16C9" w14:textId="26EEAC06" w:rsidR="000877BE" w:rsidRDefault="000877BE" w:rsidP="001813DE">
      <w:pPr>
        <w:spacing w:after="0" w:line="240" w:lineRule="auto"/>
        <w:jc w:val="both"/>
        <w:rPr>
          <w:rFonts w:asciiTheme="majorBidi" w:hAnsiTheme="majorBidi" w:cstheme="majorBidi"/>
          <w:sz w:val="24"/>
          <w:szCs w:val="24"/>
        </w:rPr>
      </w:pPr>
      <w:r w:rsidRPr="000877BE">
        <w:rPr>
          <w:rFonts w:asciiTheme="majorBidi" w:hAnsiTheme="majorBidi" w:cstheme="majorBidi"/>
          <w:sz w:val="24"/>
          <w:szCs w:val="24"/>
        </w:rPr>
        <w:t xml:space="preserve">Clinical evaluation conducted in the current study relied on the BILAG score for evaluation of total disease activity and for determination of hematological disease activity. Such decision goes in hand with multiple studies defined the validity of BILAG score; Griffiths </w:t>
      </w:r>
      <w:r w:rsidR="004D4710">
        <w:rPr>
          <w:rFonts w:asciiTheme="majorBidi" w:hAnsiTheme="majorBidi" w:cstheme="majorBidi"/>
          <w:sz w:val="24"/>
          <w:szCs w:val="24"/>
        </w:rPr>
        <w:t>et al.</w:t>
      </w:r>
      <w:r w:rsidRPr="000877BE">
        <w:rPr>
          <w:rFonts w:asciiTheme="majorBidi" w:hAnsiTheme="majorBidi" w:cstheme="majorBidi"/>
          <w:sz w:val="24"/>
          <w:szCs w:val="24"/>
        </w:rPr>
        <w:t xml:space="preserve"> </w:t>
      </w:r>
      <w:r w:rsidRPr="00022679">
        <w:rPr>
          <w:rFonts w:asciiTheme="majorBidi" w:hAnsiTheme="majorBidi" w:cstheme="majorBidi"/>
          <w:sz w:val="24"/>
          <w:szCs w:val="24"/>
          <w:vertAlign w:val="superscript"/>
        </w:rPr>
        <w:t>(18)</w:t>
      </w:r>
      <w:r w:rsidR="008A469F">
        <w:rPr>
          <w:rFonts w:asciiTheme="majorBidi" w:hAnsiTheme="majorBidi" w:cstheme="majorBidi"/>
          <w:sz w:val="24"/>
          <w:szCs w:val="24"/>
        </w:rPr>
        <w:t xml:space="preserve"> </w:t>
      </w:r>
      <w:r w:rsidRPr="000877BE">
        <w:rPr>
          <w:rFonts w:asciiTheme="majorBidi" w:hAnsiTheme="majorBidi" w:cstheme="majorBidi"/>
          <w:sz w:val="24"/>
          <w:szCs w:val="24"/>
        </w:rPr>
        <w:t>found the British Isles Lupus Assessment Group (BILAG) index has been validated and has excellent</w:t>
      </w:r>
      <w:r w:rsidR="008A469F">
        <w:rPr>
          <w:rFonts w:asciiTheme="majorBidi" w:hAnsiTheme="majorBidi" w:cstheme="majorBidi"/>
          <w:sz w:val="24"/>
          <w:szCs w:val="24"/>
        </w:rPr>
        <w:t xml:space="preserve"> </w:t>
      </w:r>
      <w:r w:rsidRPr="000877BE">
        <w:rPr>
          <w:rFonts w:asciiTheme="majorBidi" w:hAnsiTheme="majorBidi" w:cstheme="majorBidi"/>
          <w:sz w:val="24"/>
          <w:szCs w:val="24"/>
        </w:rPr>
        <w:t xml:space="preserve">reliability, </w:t>
      </w:r>
      <w:proofErr w:type="gramStart"/>
      <w:r w:rsidRPr="000877BE">
        <w:rPr>
          <w:rFonts w:asciiTheme="majorBidi" w:hAnsiTheme="majorBidi" w:cstheme="majorBidi"/>
          <w:sz w:val="24"/>
          <w:szCs w:val="24"/>
        </w:rPr>
        <w:t>validity</w:t>
      </w:r>
      <w:proofErr w:type="gramEnd"/>
      <w:r w:rsidRPr="000877BE">
        <w:rPr>
          <w:rFonts w:asciiTheme="majorBidi" w:hAnsiTheme="majorBidi" w:cstheme="majorBidi"/>
          <w:sz w:val="24"/>
          <w:szCs w:val="24"/>
        </w:rPr>
        <w:t xml:space="preserve"> and responsiveness to change. </w:t>
      </w:r>
      <w:r w:rsidR="009405A9">
        <w:rPr>
          <w:rFonts w:asciiTheme="majorBidi" w:hAnsiTheme="majorBidi" w:cstheme="majorBidi"/>
          <w:sz w:val="24"/>
          <w:szCs w:val="24"/>
        </w:rPr>
        <w:t xml:space="preserve">In addition, Yee et al. </w:t>
      </w:r>
      <w:r w:rsidR="009405A9" w:rsidRPr="009405A9">
        <w:rPr>
          <w:rFonts w:asciiTheme="majorBidi" w:hAnsiTheme="majorBidi" w:cstheme="majorBidi"/>
          <w:sz w:val="24"/>
          <w:szCs w:val="24"/>
          <w:vertAlign w:val="superscript"/>
        </w:rPr>
        <w:t>(19)</w:t>
      </w:r>
      <w:r w:rsidR="009405A9">
        <w:rPr>
          <w:rFonts w:asciiTheme="majorBidi" w:hAnsiTheme="majorBidi" w:cstheme="majorBidi"/>
          <w:sz w:val="24"/>
          <w:szCs w:val="24"/>
        </w:rPr>
        <w:t xml:space="preserve"> evaluated the reliability of the British Isles Lupus Assessment Group index for the evaluation of SLE activity and determined that the BILAG index is a trustworthy instrument for evaluating SLE activity.</w:t>
      </w:r>
    </w:p>
    <w:p w14:paraId="4292E7B9" w14:textId="3FC6A70F" w:rsidR="000877BE" w:rsidRDefault="000877BE" w:rsidP="001813D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Mean serum IL-6 estimated in patients with SLE was significantly higher compared to its levels estimated in control group. The obtained results agreed with </w:t>
      </w:r>
      <w:proofErr w:type="spellStart"/>
      <w:r>
        <w:rPr>
          <w:rFonts w:asciiTheme="majorBidi" w:hAnsiTheme="majorBidi" w:cstheme="majorBidi"/>
          <w:sz w:val="24"/>
          <w:szCs w:val="24"/>
        </w:rPr>
        <w:t>Gr</w:t>
      </w:r>
      <w:r>
        <w:rPr>
          <w:rFonts w:ascii="Arial" w:hAnsi="Arial" w:cs="Arial"/>
          <w:sz w:val="24"/>
          <w:szCs w:val="24"/>
        </w:rPr>
        <w:t>ǒ</w:t>
      </w:r>
      <w:r>
        <w:rPr>
          <w:rFonts w:asciiTheme="majorBidi" w:hAnsiTheme="majorBidi" w:cstheme="majorBidi"/>
          <w:sz w:val="24"/>
          <w:szCs w:val="24"/>
        </w:rPr>
        <w:t>ndal</w:t>
      </w:r>
      <w:proofErr w:type="spellEnd"/>
      <w:r>
        <w:rPr>
          <w:rFonts w:asciiTheme="majorBidi" w:hAnsiTheme="majorBidi" w:cstheme="majorBidi"/>
          <w:sz w:val="24"/>
          <w:szCs w:val="24"/>
        </w:rPr>
        <w:t xml:space="preserve"> </w:t>
      </w:r>
      <w:r w:rsidR="004D4710">
        <w:rPr>
          <w:rFonts w:asciiTheme="majorBidi" w:hAnsiTheme="majorBidi" w:cstheme="majorBidi"/>
          <w:sz w:val="24"/>
          <w:szCs w:val="24"/>
        </w:rPr>
        <w:t>et al.</w:t>
      </w:r>
      <w:r>
        <w:rPr>
          <w:rFonts w:asciiTheme="majorBidi" w:hAnsiTheme="majorBidi" w:cstheme="majorBidi"/>
          <w:sz w:val="24"/>
          <w:szCs w:val="24"/>
        </w:rPr>
        <w:t xml:space="preserve"> </w:t>
      </w:r>
      <w:r w:rsidRPr="000877BE">
        <w:rPr>
          <w:rFonts w:asciiTheme="majorBidi" w:hAnsiTheme="majorBidi" w:cstheme="majorBidi"/>
          <w:sz w:val="24"/>
          <w:szCs w:val="24"/>
          <w:vertAlign w:val="superscript"/>
        </w:rPr>
        <w:t>(20)</w:t>
      </w:r>
      <w:r>
        <w:rPr>
          <w:rFonts w:asciiTheme="majorBidi" w:hAnsiTheme="majorBidi" w:cstheme="majorBidi"/>
          <w:sz w:val="24"/>
          <w:szCs w:val="24"/>
        </w:rPr>
        <w:t xml:space="preserve"> reported significantly increased numbers of cells </w:t>
      </w:r>
      <w:r w:rsidR="00A1714C">
        <w:rPr>
          <w:rFonts w:asciiTheme="majorBidi" w:hAnsiTheme="majorBidi" w:cstheme="majorBidi"/>
          <w:sz w:val="24"/>
          <w:szCs w:val="24"/>
        </w:rPr>
        <w:t xml:space="preserve">spontaneously producing IL-10 and IL-6 after mitogen </w:t>
      </w:r>
      <w:proofErr w:type="spellStart"/>
      <w:r w:rsidR="00A1714C">
        <w:rPr>
          <w:rFonts w:asciiTheme="majorBidi" w:hAnsiTheme="majorBidi" w:cstheme="majorBidi"/>
          <w:sz w:val="24"/>
          <w:szCs w:val="24"/>
        </w:rPr>
        <w:t>phyto</w:t>
      </w:r>
      <w:proofErr w:type="spellEnd"/>
      <w:r w:rsidR="009D19AA">
        <w:rPr>
          <w:rFonts w:asciiTheme="majorBidi" w:hAnsiTheme="majorBidi" w:cstheme="majorBidi"/>
          <w:sz w:val="24"/>
          <w:szCs w:val="24"/>
        </w:rPr>
        <w:t>-</w:t>
      </w:r>
      <w:r w:rsidR="00A1714C">
        <w:rPr>
          <w:rFonts w:asciiTheme="majorBidi" w:hAnsiTheme="majorBidi" w:cstheme="majorBidi"/>
          <w:sz w:val="24"/>
          <w:szCs w:val="24"/>
        </w:rPr>
        <w:t xml:space="preserve">haemagglutinin stimulation was also increased in SLE patients. </w:t>
      </w:r>
      <w:r w:rsidR="00137B0A">
        <w:rPr>
          <w:rFonts w:asciiTheme="majorBidi" w:hAnsiTheme="majorBidi" w:cstheme="majorBidi"/>
          <w:sz w:val="24"/>
          <w:szCs w:val="24"/>
        </w:rPr>
        <w:t xml:space="preserve">Also, the obtained data agreed with </w:t>
      </w:r>
      <w:proofErr w:type="spellStart"/>
      <w:r w:rsidR="00137B0A">
        <w:rPr>
          <w:rFonts w:asciiTheme="majorBidi" w:hAnsiTheme="majorBidi" w:cstheme="majorBidi"/>
          <w:sz w:val="24"/>
          <w:szCs w:val="24"/>
        </w:rPr>
        <w:t>Hrycek</w:t>
      </w:r>
      <w:proofErr w:type="spellEnd"/>
      <w:r w:rsidR="00137B0A">
        <w:rPr>
          <w:rFonts w:asciiTheme="majorBidi" w:hAnsiTheme="majorBidi" w:cstheme="majorBidi"/>
          <w:sz w:val="24"/>
          <w:szCs w:val="24"/>
        </w:rPr>
        <w:t xml:space="preserve"> </w:t>
      </w:r>
      <w:r w:rsidR="004D4710">
        <w:rPr>
          <w:rFonts w:asciiTheme="majorBidi" w:hAnsiTheme="majorBidi" w:cstheme="majorBidi"/>
          <w:sz w:val="24"/>
          <w:szCs w:val="24"/>
        </w:rPr>
        <w:t>et al.</w:t>
      </w:r>
      <w:r w:rsidR="00137B0A">
        <w:rPr>
          <w:rFonts w:asciiTheme="majorBidi" w:hAnsiTheme="majorBidi" w:cstheme="majorBidi"/>
          <w:sz w:val="24"/>
          <w:szCs w:val="24"/>
        </w:rPr>
        <w:t xml:space="preserve"> </w:t>
      </w:r>
      <w:r w:rsidR="00137B0A" w:rsidRPr="007D43CB">
        <w:rPr>
          <w:rFonts w:asciiTheme="majorBidi" w:hAnsiTheme="majorBidi" w:cstheme="majorBidi"/>
          <w:sz w:val="24"/>
          <w:szCs w:val="24"/>
          <w:vertAlign w:val="superscript"/>
        </w:rPr>
        <w:t>(21)</w:t>
      </w:r>
      <w:r w:rsidR="00137B0A">
        <w:rPr>
          <w:rFonts w:asciiTheme="majorBidi" w:hAnsiTheme="majorBidi" w:cstheme="majorBidi"/>
          <w:sz w:val="24"/>
          <w:szCs w:val="24"/>
        </w:rPr>
        <w:t xml:space="preserve"> who found a significant increase in IL-6 level in SLE group compared to controls and a significant decrease in IL-6 level after 6 months of treatment, and with </w:t>
      </w:r>
      <w:r w:rsidR="007D43CB">
        <w:rPr>
          <w:rFonts w:asciiTheme="majorBidi" w:hAnsiTheme="majorBidi" w:cstheme="majorBidi"/>
          <w:sz w:val="24"/>
          <w:szCs w:val="24"/>
        </w:rPr>
        <w:t>As</w:t>
      </w:r>
      <w:r w:rsidR="00137B0A">
        <w:rPr>
          <w:rFonts w:asciiTheme="majorBidi" w:hAnsiTheme="majorBidi" w:cstheme="majorBidi"/>
          <w:sz w:val="24"/>
          <w:szCs w:val="24"/>
        </w:rPr>
        <w:t xml:space="preserve">anuma </w:t>
      </w:r>
      <w:r w:rsidR="004D4710">
        <w:rPr>
          <w:rFonts w:asciiTheme="majorBidi" w:hAnsiTheme="majorBidi" w:cstheme="majorBidi"/>
          <w:sz w:val="24"/>
          <w:szCs w:val="24"/>
        </w:rPr>
        <w:t>et al.</w:t>
      </w:r>
      <w:r w:rsidR="00137B0A">
        <w:rPr>
          <w:rFonts w:asciiTheme="majorBidi" w:hAnsiTheme="majorBidi" w:cstheme="majorBidi"/>
          <w:sz w:val="24"/>
          <w:szCs w:val="24"/>
        </w:rPr>
        <w:t xml:space="preserve"> </w:t>
      </w:r>
      <w:r w:rsidR="00137B0A" w:rsidRPr="007D43CB">
        <w:rPr>
          <w:rFonts w:asciiTheme="majorBidi" w:hAnsiTheme="majorBidi" w:cstheme="majorBidi"/>
          <w:sz w:val="24"/>
          <w:szCs w:val="24"/>
          <w:vertAlign w:val="superscript"/>
        </w:rPr>
        <w:t>(22)</w:t>
      </w:r>
      <w:r w:rsidR="00137B0A">
        <w:rPr>
          <w:rFonts w:asciiTheme="majorBidi" w:hAnsiTheme="majorBidi" w:cstheme="majorBidi"/>
          <w:sz w:val="24"/>
          <w:szCs w:val="24"/>
        </w:rPr>
        <w:t xml:space="preserve"> who reported that IL-6 concentrations were significantly higher in patients with lupus compared to controls.</w:t>
      </w:r>
    </w:p>
    <w:p w14:paraId="18D081B8" w14:textId="008E7394" w:rsidR="00F4732E" w:rsidRDefault="00A1714C" w:rsidP="001813D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Moreover, mean serum IL-6 was significantly higher in anemic patients compared both to controls and to non-anemic SLE patients compared to controls. </w:t>
      </w:r>
      <w:r>
        <w:rPr>
          <w:rFonts w:asciiTheme="majorBidi" w:hAnsiTheme="majorBidi" w:cstheme="majorBidi"/>
          <w:sz w:val="24"/>
          <w:szCs w:val="24"/>
        </w:rPr>
        <w:lastRenderedPageBreak/>
        <w:t xml:space="preserve">These findings agreed with that previously reported by Sabry </w:t>
      </w:r>
      <w:r w:rsidR="004D4710">
        <w:rPr>
          <w:rFonts w:asciiTheme="majorBidi" w:hAnsiTheme="majorBidi" w:cstheme="majorBidi"/>
          <w:sz w:val="24"/>
          <w:szCs w:val="24"/>
        </w:rPr>
        <w:t>et al.</w:t>
      </w:r>
      <w:r w:rsidRPr="00A1714C">
        <w:rPr>
          <w:rFonts w:asciiTheme="majorBidi" w:hAnsiTheme="majorBidi" w:cstheme="majorBidi"/>
          <w:sz w:val="24"/>
          <w:szCs w:val="24"/>
          <w:vertAlign w:val="superscript"/>
        </w:rPr>
        <w:t xml:space="preserve"> (23, 24)</w:t>
      </w:r>
      <w:r>
        <w:rPr>
          <w:rFonts w:asciiTheme="majorBidi" w:hAnsiTheme="majorBidi" w:cstheme="majorBidi"/>
          <w:sz w:val="24"/>
          <w:szCs w:val="24"/>
        </w:rPr>
        <w:t xml:space="preserve"> who found the mean level of IL-6 in patients with active hematological disease significantly higher compared to those </w:t>
      </w:r>
      <w:r w:rsidR="00F4732E">
        <w:rPr>
          <w:rFonts w:asciiTheme="majorBidi" w:hAnsiTheme="majorBidi" w:cstheme="majorBidi"/>
          <w:sz w:val="24"/>
          <w:szCs w:val="24"/>
        </w:rPr>
        <w:t>with inactive hematological disease and to the health control group. Sabry et al. in their both studies reported that findings in their series of Egyptian SLE patients and the current multicenter study enrolled patients from KSA and AUE, indicating a possible role of IL-6 in pathogenesis of hematological manifestations of</w:t>
      </w:r>
      <w:r w:rsidR="008A469F">
        <w:rPr>
          <w:rFonts w:asciiTheme="majorBidi" w:hAnsiTheme="majorBidi" w:cstheme="majorBidi"/>
          <w:sz w:val="24"/>
          <w:szCs w:val="24"/>
        </w:rPr>
        <w:t xml:space="preserve"> </w:t>
      </w:r>
      <w:r w:rsidR="00F4732E">
        <w:rPr>
          <w:rFonts w:asciiTheme="majorBidi" w:hAnsiTheme="majorBidi" w:cstheme="majorBidi"/>
          <w:sz w:val="24"/>
          <w:szCs w:val="24"/>
        </w:rPr>
        <w:t>SLE and is related to disease activity irrespective of the racial or environmental factors. In support of this, both studies reported a negative significant correlation between Hb conc. And serum and IL-6.</w:t>
      </w:r>
    </w:p>
    <w:p w14:paraId="120D3DB3" w14:textId="40E4822F" w:rsidR="00022679" w:rsidRPr="004A481E" w:rsidRDefault="005A6653" w:rsidP="001B5047">
      <w:pPr>
        <w:shd w:val="clear" w:color="auto" w:fill="FFFFFF"/>
        <w:jc w:val="both"/>
        <w:rPr>
          <w:rFonts w:ascii="Arial" w:eastAsia="Times New Roman" w:hAnsi="Arial" w:cs="Arial"/>
          <w:color w:val="222222"/>
          <w:sz w:val="24"/>
          <w:szCs w:val="24"/>
        </w:rPr>
      </w:pPr>
      <w:r>
        <w:rPr>
          <w:rFonts w:asciiTheme="majorBidi" w:hAnsiTheme="majorBidi" w:cstheme="majorBidi"/>
          <w:sz w:val="24"/>
          <w:szCs w:val="24"/>
        </w:rPr>
        <w:t xml:space="preserve">People need an intact EPO response to maintain adequate red blood cell formation and maturation and a stable </w:t>
      </w:r>
      <w:proofErr w:type="spellStart"/>
      <w:r>
        <w:rPr>
          <w:rFonts w:asciiTheme="majorBidi" w:hAnsiTheme="majorBidi" w:cstheme="majorBidi"/>
          <w:sz w:val="24"/>
          <w:szCs w:val="24"/>
        </w:rPr>
        <w:t>haematocrit</w:t>
      </w:r>
      <w:proofErr w:type="spellEnd"/>
      <w:r>
        <w:rPr>
          <w:rFonts w:asciiTheme="majorBidi" w:hAnsiTheme="majorBidi" w:cstheme="majorBidi"/>
          <w:sz w:val="24"/>
          <w:szCs w:val="24"/>
        </w:rPr>
        <w:t xml:space="preserve"> level </w:t>
      </w:r>
      <w:r w:rsidRPr="005A6653">
        <w:rPr>
          <w:rFonts w:asciiTheme="majorBidi" w:hAnsiTheme="majorBidi" w:cstheme="majorBidi"/>
          <w:sz w:val="24"/>
          <w:szCs w:val="24"/>
          <w:vertAlign w:val="superscript"/>
        </w:rPr>
        <w:t>(25)</w:t>
      </w:r>
      <w:r>
        <w:rPr>
          <w:rFonts w:asciiTheme="majorBidi" w:hAnsiTheme="majorBidi" w:cstheme="majorBidi"/>
          <w:sz w:val="24"/>
          <w:szCs w:val="24"/>
        </w:rPr>
        <w:t xml:space="preserve">. A decrease in </w:t>
      </w:r>
      <w:proofErr w:type="spellStart"/>
      <w:r>
        <w:rPr>
          <w:rFonts w:asciiTheme="majorBidi" w:hAnsiTheme="majorBidi" w:cstheme="majorBidi"/>
          <w:sz w:val="24"/>
          <w:szCs w:val="24"/>
        </w:rPr>
        <w:t>haematocrit</w:t>
      </w:r>
      <w:proofErr w:type="spellEnd"/>
      <w:r>
        <w:rPr>
          <w:rFonts w:asciiTheme="majorBidi" w:hAnsiTheme="majorBidi" w:cstheme="majorBidi"/>
          <w:sz w:val="24"/>
          <w:szCs w:val="24"/>
        </w:rPr>
        <w:t xml:space="preserve">, such as that caused by a hemorrhage, increases serum EPO levels in both healthy persons and those with </w:t>
      </w:r>
      <w:proofErr w:type="spellStart"/>
      <w:r>
        <w:rPr>
          <w:rFonts w:asciiTheme="majorBidi" w:hAnsiTheme="majorBidi" w:cstheme="majorBidi"/>
          <w:sz w:val="24"/>
          <w:szCs w:val="24"/>
        </w:rPr>
        <w:t>haematological</w:t>
      </w:r>
      <w:proofErr w:type="spellEnd"/>
      <w:r>
        <w:rPr>
          <w:rFonts w:asciiTheme="majorBidi" w:hAnsiTheme="majorBidi" w:cstheme="majorBidi"/>
          <w:sz w:val="24"/>
          <w:szCs w:val="24"/>
        </w:rPr>
        <w:t xml:space="preserve"> problems. This functional EPO response explains the negative correlation between hemoglobin and serum EPO levels </w:t>
      </w:r>
      <w:r w:rsidRPr="005A6653">
        <w:rPr>
          <w:rFonts w:asciiTheme="majorBidi" w:hAnsiTheme="majorBidi" w:cstheme="majorBidi"/>
          <w:sz w:val="24"/>
          <w:szCs w:val="24"/>
          <w:vertAlign w:val="superscript"/>
        </w:rPr>
        <w:t>(26)</w:t>
      </w:r>
      <w:r>
        <w:rPr>
          <w:rFonts w:asciiTheme="majorBidi" w:hAnsiTheme="majorBidi" w:cstheme="majorBidi"/>
          <w:sz w:val="24"/>
          <w:szCs w:val="24"/>
        </w:rPr>
        <w:t xml:space="preserve">. Individuals with low </w:t>
      </w:r>
      <w:proofErr w:type="spellStart"/>
      <w:r>
        <w:rPr>
          <w:rFonts w:asciiTheme="majorBidi" w:hAnsiTheme="majorBidi" w:cstheme="majorBidi"/>
          <w:sz w:val="24"/>
          <w:szCs w:val="24"/>
        </w:rPr>
        <w:t>haematocrit</w:t>
      </w:r>
      <w:proofErr w:type="spellEnd"/>
      <w:r>
        <w:rPr>
          <w:rFonts w:asciiTheme="majorBidi" w:hAnsiTheme="majorBidi" w:cstheme="majorBidi"/>
          <w:sz w:val="24"/>
          <w:szCs w:val="24"/>
        </w:rPr>
        <w:t xml:space="preserve"> have elevated EPO levels, and vice versa. In contrast, an insufficient or suppressed EPO response with an incorrect serum EPO elevation in response to anemia is seen not only in renal illness, but also in chronic disease anemia </w:t>
      </w:r>
      <w:r w:rsidRPr="005A6653">
        <w:rPr>
          <w:rFonts w:asciiTheme="majorBidi" w:hAnsiTheme="majorBidi" w:cstheme="majorBidi"/>
          <w:sz w:val="24"/>
          <w:szCs w:val="24"/>
          <w:vertAlign w:val="superscript"/>
        </w:rPr>
        <w:t>(27)</w:t>
      </w:r>
      <w:r>
        <w:rPr>
          <w:rFonts w:asciiTheme="majorBidi" w:hAnsiTheme="majorBidi" w:cstheme="majorBidi"/>
          <w:sz w:val="24"/>
          <w:szCs w:val="24"/>
        </w:rPr>
        <w:t>.</w:t>
      </w:r>
    </w:p>
    <w:p w14:paraId="4A386BC5" w14:textId="011AA449" w:rsidR="00022679" w:rsidRPr="00E1038A" w:rsidRDefault="008C0403" w:rsidP="00E1038A">
      <w:pPr>
        <w:shd w:val="clear" w:color="auto" w:fill="FFFFFF"/>
        <w:jc w:val="both"/>
        <w:rPr>
          <w:rFonts w:asciiTheme="majorBidi" w:hAnsiTheme="majorBidi" w:cstheme="majorBidi"/>
          <w:sz w:val="24"/>
          <w:szCs w:val="24"/>
        </w:rPr>
      </w:pPr>
      <w:r>
        <w:rPr>
          <w:rFonts w:asciiTheme="majorBidi" w:hAnsiTheme="majorBidi" w:cstheme="majorBidi"/>
          <w:sz w:val="24"/>
          <w:szCs w:val="24"/>
        </w:rPr>
        <w:t xml:space="preserve">In accordance with these findings, the current investigation found that the mean serum EPO level of anemic patients was significantly greater than that of healthy individuals. This diminished EPO response may be attributable to the high incidence of anti-EPO antibodies, which were found in 52,5% of patients. </w:t>
      </w:r>
      <w:r w:rsidR="0035031F">
        <w:rPr>
          <w:rFonts w:asciiTheme="majorBidi" w:hAnsiTheme="majorBidi" w:cstheme="majorBidi"/>
          <w:sz w:val="24"/>
          <w:szCs w:val="24"/>
        </w:rPr>
        <w:t xml:space="preserve">In support of this conclusion, the mean serum EPO concentration was considerably lower in patients with antibodies compared to those without antibodies. In addition, there was a strong negative correlation between the presence of Anti-EPO antibodies and Hb concentration (r=-0.331, p0.001). Similarly, Tzioufas et al. </w:t>
      </w:r>
      <w:r w:rsidR="0035031F" w:rsidRPr="0044570D">
        <w:rPr>
          <w:rFonts w:asciiTheme="majorBidi" w:hAnsiTheme="majorBidi" w:cstheme="majorBidi"/>
          <w:sz w:val="24"/>
          <w:szCs w:val="24"/>
          <w:vertAlign w:val="superscript"/>
        </w:rPr>
        <w:t>(28)</w:t>
      </w:r>
      <w:r w:rsidR="0035031F">
        <w:rPr>
          <w:rFonts w:asciiTheme="majorBidi" w:hAnsiTheme="majorBidi" w:cstheme="majorBidi"/>
          <w:sz w:val="24"/>
          <w:szCs w:val="24"/>
        </w:rPr>
        <w:t xml:space="preserve"> demonstrated that the prevalence of EPO antibodies was statistically significantly higher in patients with severe anemia than in individuals without anemia.</w:t>
      </w:r>
    </w:p>
    <w:p w14:paraId="06AC4489" w14:textId="2BB59F0C" w:rsidR="00022679" w:rsidRPr="00E1038A" w:rsidRDefault="001F2AF4" w:rsidP="00E1038A">
      <w:pPr>
        <w:shd w:val="clear" w:color="auto" w:fill="FFFFFF"/>
        <w:jc w:val="both"/>
        <w:rPr>
          <w:rFonts w:asciiTheme="majorBidi" w:hAnsiTheme="majorBidi" w:cstheme="majorBidi"/>
          <w:sz w:val="24"/>
          <w:szCs w:val="24"/>
        </w:rPr>
      </w:pPr>
      <w:r>
        <w:rPr>
          <w:rFonts w:asciiTheme="majorBidi" w:hAnsiTheme="majorBidi" w:cstheme="majorBidi"/>
          <w:sz w:val="24"/>
          <w:szCs w:val="24"/>
        </w:rPr>
        <w:t xml:space="preserve">In addition, </w:t>
      </w:r>
      <w:proofErr w:type="spellStart"/>
      <w:r>
        <w:rPr>
          <w:rFonts w:asciiTheme="majorBidi" w:hAnsiTheme="majorBidi" w:cstheme="majorBidi"/>
          <w:sz w:val="24"/>
          <w:szCs w:val="24"/>
        </w:rPr>
        <w:t>Voulgarelis</w:t>
      </w:r>
      <w:proofErr w:type="spellEnd"/>
      <w:r>
        <w:rPr>
          <w:rFonts w:asciiTheme="majorBidi" w:hAnsiTheme="majorBidi" w:cstheme="majorBidi"/>
          <w:sz w:val="24"/>
          <w:szCs w:val="24"/>
        </w:rPr>
        <w:t xml:space="preserve"> et al. </w:t>
      </w:r>
      <w:r w:rsidRPr="001F2AF4">
        <w:rPr>
          <w:rFonts w:asciiTheme="majorBidi" w:hAnsiTheme="majorBidi" w:cstheme="majorBidi"/>
          <w:sz w:val="24"/>
          <w:szCs w:val="24"/>
          <w:vertAlign w:val="superscript"/>
        </w:rPr>
        <w:t>(29)</w:t>
      </w:r>
      <w:r>
        <w:rPr>
          <w:rFonts w:asciiTheme="majorBidi" w:hAnsiTheme="majorBidi" w:cstheme="majorBidi"/>
          <w:sz w:val="24"/>
          <w:szCs w:val="24"/>
        </w:rPr>
        <w:t xml:space="preserve"> discovered that the EPO response is diminished in anemic SLE patients, particularly those with ACD. </w:t>
      </w:r>
      <w:proofErr w:type="spellStart"/>
      <w:r>
        <w:rPr>
          <w:rFonts w:asciiTheme="majorBidi" w:hAnsiTheme="majorBidi" w:cstheme="majorBidi"/>
          <w:sz w:val="24"/>
          <w:szCs w:val="24"/>
        </w:rPr>
        <w:t>Schett</w:t>
      </w:r>
      <w:proofErr w:type="spellEnd"/>
      <w:r>
        <w:rPr>
          <w:rFonts w:asciiTheme="majorBidi" w:hAnsiTheme="majorBidi" w:cstheme="majorBidi"/>
          <w:sz w:val="24"/>
          <w:szCs w:val="24"/>
        </w:rPr>
        <w:t xml:space="preserve"> et al. </w:t>
      </w:r>
      <w:r w:rsidRPr="001F2AF4">
        <w:rPr>
          <w:rFonts w:asciiTheme="majorBidi" w:hAnsiTheme="majorBidi" w:cstheme="majorBidi"/>
          <w:sz w:val="24"/>
          <w:szCs w:val="24"/>
          <w:vertAlign w:val="superscript"/>
        </w:rPr>
        <w:t>(30)</w:t>
      </w:r>
      <w:r>
        <w:rPr>
          <w:rFonts w:asciiTheme="majorBidi" w:hAnsiTheme="majorBidi" w:cstheme="majorBidi"/>
          <w:sz w:val="24"/>
          <w:szCs w:val="24"/>
        </w:rPr>
        <w:t xml:space="preserve"> examined erythropoietin levels and anti-erythropoietin antibodies in SLE patients and demonstrated that EPO levels were significantly decreased in SLE patients when correlated with individual hemoglobin and hematocrit values, indicating an inadequate erythropoietin response in SLE. Anti-EPO antibodies were found in 46% of SLE patients, prompting researchers to conclude that SLE-associated anemia is characterized by an inadequate EPO response.</w:t>
      </w:r>
    </w:p>
    <w:p w14:paraId="09F3317F" w14:textId="10E5A496" w:rsidR="00022679" w:rsidRPr="00E1038A" w:rsidRDefault="00DA396E" w:rsidP="00E1038A">
      <w:pPr>
        <w:shd w:val="clear" w:color="auto" w:fill="FFFFFF"/>
        <w:jc w:val="both"/>
        <w:rPr>
          <w:rFonts w:asciiTheme="majorBidi" w:hAnsiTheme="majorBidi" w:cstheme="majorBidi"/>
          <w:sz w:val="24"/>
          <w:szCs w:val="24"/>
        </w:rPr>
      </w:pPr>
      <w:r>
        <w:rPr>
          <w:rFonts w:asciiTheme="majorBidi" w:hAnsiTheme="majorBidi" w:cstheme="majorBidi"/>
          <w:sz w:val="24"/>
          <w:szCs w:val="24"/>
        </w:rPr>
        <w:t xml:space="preserve">The increased levels of EPO and IL-6 could be explained by the previous findings of Sato </w:t>
      </w:r>
      <w:r w:rsidR="004D4710">
        <w:rPr>
          <w:rFonts w:asciiTheme="majorBidi" w:hAnsiTheme="majorBidi" w:cstheme="majorBidi"/>
          <w:sz w:val="24"/>
          <w:szCs w:val="24"/>
        </w:rPr>
        <w:t>et al.</w:t>
      </w:r>
      <w:r>
        <w:rPr>
          <w:rFonts w:asciiTheme="majorBidi" w:hAnsiTheme="majorBidi" w:cstheme="majorBidi"/>
          <w:sz w:val="24"/>
          <w:szCs w:val="24"/>
        </w:rPr>
        <w:t xml:space="preserve"> </w:t>
      </w:r>
      <w:r w:rsidRPr="004D4710">
        <w:rPr>
          <w:rFonts w:asciiTheme="majorBidi" w:hAnsiTheme="majorBidi" w:cstheme="majorBidi"/>
          <w:sz w:val="24"/>
          <w:szCs w:val="24"/>
          <w:vertAlign w:val="superscript"/>
        </w:rPr>
        <w:t>(31)</w:t>
      </w:r>
      <w:r>
        <w:rPr>
          <w:rFonts w:asciiTheme="majorBidi" w:hAnsiTheme="majorBidi" w:cstheme="majorBidi"/>
          <w:sz w:val="24"/>
          <w:szCs w:val="24"/>
        </w:rPr>
        <w:t xml:space="preserve"> who detected EPO mRNA in erythroid </w:t>
      </w:r>
      <w:r w:rsidR="004D4710">
        <w:rPr>
          <w:rFonts w:asciiTheme="majorBidi" w:hAnsiTheme="majorBidi" w:cstheme="majorBidi"/>
          <w:sz w:val="24"/>
          <w:szCs w:val="24"/>
        </w:rPr>
        <w:t>cells,</w:t>
      </w:r>
      <w:r>
        <w:rPr>
          <w:rFonts w:asciiTheme="majorBidi" w:hAnsiTheme="majorBidi" w:cstheme="majorBidi"/>
          <w:sz w:val="24"/>
          <w:szCs w:val="24"/>
        </w:rPr>
        <w:t xml:space="preserve"> but not myeloid cells cultured and found that high concentrations of anti-EPO-neutralizing antibody inhibited erythropoiesis in cultures without exogenous EPO</w:t>
      </w:r>
      <w:r w:rsidR="004D4710">
        <w:rPr>
          <w:rFonts w:asciiTheme="majorBidi" w:hAnsiTheme="majorBidi" w:cstheme="majorBidi"/>
          <w:sz w:val="24"/>
          <w:szCs w:val="24"/>
        </w:rPr>
        <w:t>.</w:t>
      </w:r>
      <w:r>
        <w:rPr>
          <w:rFonts w:asciiTheme="majorBidi" w:hAnsiTheme="majorBidi" w:cstheme="majorBidi"/>
          <w:sz w:val="24"/>
          <w:szCs w:val="24"/>
        </w:rPr>
        <w:t xml:space="preserve"> </w:t>
      </w:r>
      <w:proofErr w:type="spellStart"/>
      <w:r w:rsidR="00B15AB2">
        <w:rPr>
          <w:rFonts w:asciiTheme="majorBidi" w:hAnsiTheme="majorBidi" w:cstheme="majorBidi"/>
          <w:sz w:val="24"/>
          <w:szCs w:val="24"/>
        </w:rPr>
        <w:t>Sennikov</w:t>
      </w:r>
      <w:proofErr w:type="spellEnd"/>
      <w:r w:rsidR="00B15AB2">
        <w:rPr>
          <w:rFonts w:asciiTheme="majorBidi" w:hAnsiTheme="majorBidi" w:cstheme="majorBidi"/>
          <w:sz w:val="24"/>
          <w:szCs w:val="24"/>
        </w:rPr>
        <w:t xml:space="preserve"> et al. </w:t>
      </w:r>
      <w:r w:rsidR="00B15AB2" w:rsidRPr="00B15AB2">
        <w:rPr>
          <w:rFonts w:asciiTheme="majorBidi" w:hAnsiTheme="majorBidi" w:cstheme="majorBidi"/>
          <w:sz w:val="24"/>
          <w:szCs w:val="24"/>
          <w:vertAlign w:val="superscript"/>
        </w:rPr>
        <w:t>(32)</w:t>
      </w:r>
      <w:r w:rsidR="00B15AB2">
        <w:rPr>
          <w:rFonts w:asciiTheme="majorBidi" w:hAnsiTheme="majorBidi" w:cstheme="majorBidi"/>
          <w:sz w:val="24"/>
          <w:szCs w:val="24"/>
        </w:rPr>
        <w:t xml:space="preserve"> reported that erythroid nuclear cells (ENC) in human bone marrow produce cytokines including IL-1beta, IL-2, IL-4, IL-6, interferon-y, </w:t>
      </w:r>
      <w:r w:rsidR="00B15AB2">
        <w:rPr>
          <w:rFonts w:asciiTheme="majorBidi" w:hAnsiTheme="majorBidi" w:cstheme="majorBidi"/>
          <w:sz w:val="24"/>
          <w:szCs w:val="24"/>
        </w:rPr>
        <w:lastRenderedPageBreak/>
        <w:t>transforming growth factor-beta1, tumor necrosis factor-a, and IL-10. Consequently, the ENC may be the source of both EPO and IL-6 discovered in our investigation, and this source may also explain the substantial positive association between EPO and IL-6.</w:t>
      </w:r>
    </w:p>
    <w:p w14:paraId="16A57409" w14:textId="6BDB573A" w:rsidR="00022679" w:rsidRPr="00E1038A" w:rsidRDefault="00CD2BD3" w:rsidP="001813DE">
      <w:pPr>
        <w:shd w:val="clear" w:color="auto" w:fill="FFFFFF"/>
        <w:jc w:val="both"/>
        <w:rPr>
          <w:rFonts w:asciiTheme="majorBidi" w:hAnsiTheme="majorBidi" w:cstheme="majorBidi"/>
          <w:sz w:val="24"/>
          <w:szCs w:val="24"/>
        </w:rPr>
      </w:pPr>
      <w:r>
        <w:rPr>
          <w:rFonts w:asciiTheme="majorBidi" w:hAnsiTheme="majorBidi" w:cstheme="majorBidi"/>
          <w:sz w:val="24"/>
          <w:szCs w:val="24"/>
        </w:rPr>
        <w:t xml:space="preserve">There was no difference in Hb concentration between anemic patients with and without anti-EPO antibodies and non-anemic patients with and without anti-EPO antibodies in the present research. This conclusion concurred with that of et al. </w:t>
      </w:r>
      <w:r w:rsidRPr="0044570D">
        <w:rPr>
          <w:rFonts w:asciiTheme="majorBidi" w:hAnsiTheme="majorBidi" w:cstheme="majorBidi"/>
          <w:sz w:val="24"/>
          <w:szCs w:val="24"/>
          <w:vertAlign w:val="superscript"/>
        </w:rPr>
        <w:t>(30)</w:t>
      </w:r>
      <w:r>
        <w:rPr>
          <w:rFonts w:asciiTheme="majorBidi" w:hAnsiTheme="majorBidi" w:cstheme="majorBidi"/>
          <w:sz w:val="24"/>
          <w:szCs w:val="24"/>
        </w:rPr>
        <w:t>, who reported no significant difference in hemoglobin or hematocrit levels between patients with and without anti-EPO antibodies and concluded that these antibodies are not related with an increased severity of SLE-associated anemia.</w:t>
      </w:r>
    </w:p>
    <w:p w14:paraId="023E428B" w14:textId="7B978379" w:rsidR="00022679" w:rsidRDefault="00022679" w:rsidP="00E1038A">
      <w:pPr>
        <w:shd w:val="clear" w:color="auto" w:fill="FFFFFF"/>
        <w:jc w:val="both"/>
        <w:rPr>
          <w:rFonts w:asciiTheme="majorBidi" w:hAnsiTheme="majorBidi" w:cstheme="majorBidi"/>
          <w:sz w:val="24"/>
          <w:szCs w:val="24"/>
        </w:rPr>
      </w:pPr>
      <w:r w:rsidRPr="00E1038A">
        <w:rPr>
          <w:rFonts w:asciiTheme="majorBidi" w:hAnsiTheme="majorBidi" w:cstheme="majorBidi"/>
          <w:sz w:val="24"/>
          <w:szCs w:val="24"/>
        </w:rPr>
        <w:t xml:space="preserve">The reported non-significant difference in hemoglobin concentration irrespective of the presence of anti-EPO antibodies </w:t>
      </w:r>
      <w:r w:rsidR="00E1038A" w:rsidRPr="00E1038A">
        <w:rPr>
          <w:rFonts w:asciiTheme="majorBidi" w:hAnsiTheme="majorBidi" w:cstheme="majorBidi"/>
          <w:sz w:val="24"/>
          <w:szCs w:val="24"/>
        </w:rPr>
        <w:t>spotlight</w:t>
      </w:r>
      <w:r w:rsidRPr="00E1038A">
        <w:rPr>
          <w:rFonts w:asciiTheme="majorBidi" w:hAnsiTheme="majorBidi" w:cstheme="majorBidi"/>
          <w:sz w:val="24"/>
          <w:szCs w:val="24"/>
        </w:rPr>
        <w:t xml:space="preserve"> on the fact that the presence of anti-EPO was not the sole factor for the pathogenesis of SLE- induced ACD. </w:t>
      </w:r>
      <w:r w:rsidR="00395834">
        <w:rPr>
          <w:rFonts w:asciiTheme="majorBidi" w:hAnsiTheme="majorBidi" w:cstheme="majorBidi"/>
          <w:sz w:val="24"/>
          <w:szCs w:val="24"/>
        </w:rPr>
        <w:t>Numerous investigations conducted on human hematopoietic progenitor-cell cultures shown that the IL-6/IL-6R complex stimulates the growth, proliferation, and differentiation of hematopoietic progenitor cells and erythropoietin-independent erythropoiesis, on the other hand. Chan et al. discovered that the combination of recombinant human soluble interleukin 6 receptor (sIL-6R) and IL-6, but not sIL-6R or IL-6 alone, can promote the proliferation, differentiation, and terminal maturation of erythroid cells in the absence of EPO from purified human CD34+ cells in suspension culture.</w:t>
      </w:r>
      <w:r w:rsidRPr="00E1038A">
        <w:rPr>
          <w:rFonts w:asciiTheme="majorBidi" w:hAnsiTheme="majorBidi" w:cstheme="majorBidi"/>
          <w:sz w:val="24"/>
          <w:szCs w:val="24"/>
        </w:rPr>
        <w:t xml:space="preserve"> </w:t>
      </w:r>
    </w:p>
    <w:p w14:paraId="6DEA19FD" w14:textId="7E9BB0EA" w:rsidR="00CD2BD3" w:rsidRPr="00395834" w:rsidRDefault="00CD2BD3" w:rsidP="00395834">
      <w:pPr>
        <w:shd w:val="clear" w:color="auto" w:fill="FFFFFF"/>
        <w:jc w:val="both"/>
        <w:rPr>
          <w:rFonts w:asciiTheme="majorBidi" w:hAnsiTheme="majorBidi" w:cstheme="majorBidi"/>
          <w:sz w:val="24"/>
          <w:szCs w:val="24"/>
        </w:rPr>
      </w:pPr>
      <w:r w:rsidRPr="00395834">
        <w:rPr>
          <w:rFonts w:asciiTheme="majorBidi" w:hAnsiTheme="majorBidi" w:cstheme="majorBidi"/>
          <w:sz w:val="24"/>
          <w:szCs w:val="24"/>
        </w:rPr>
        <w:t xml:space="preserve">Liu </w:t>
      </w:r>
      <w:r w:rsidR="004D4710" w:rsidRPr="00395834">
        <w:rPr>
          <w:rFonts w:asciiTheme="majorBidi" w:hAnsiTheme="majorBidi" w:cstheme="majorBidi"/>
          <w:sz w:val="24"/>
          <w:szCs w:val="24"/>
        </w:rPr>
        <w:t>et al.</w:t>
      </w:r>
      <w:r w:rsidRPr="00395834">
        <w:rPr>
          <w:rFonts w:asciiTheme="majorBidi" w:hAnsiTheme="majorBidi" w:cstheme="majorBidi"/>
          <w:sz w:val="24"/>
          <w:szCs w:val="24"/>
        </w:rPr>
        <w:t xml:space="preserve"> found no significant elevation of serum sIL-6R in active SLE.</w:t>
      </w:r>
    </w:p>
    <w:p w14:paraId="4FCBD888" w14:textId="34C6C428" w:rsidR="00CD2BD3" w:rsidRPr="00022679" w:rsidRDefault="00E86F58" w:rsidP="00030E23">
      <w:pPr>
        <w:shd w:val="clear" w:color="auto" w:fill="FFFFFF"/>
        <w:jc w:val="both"/>
        <w:rPr>
          <w:rFonts w:ascii="Arial" w:eastAsia="Times New Roman" w:hAnsi="Arial" w:cs="Arial"/>
          <w:color w:val="222222"/>
          <w:sz w:val="24"/>
          <w:szCs w:val="24"/>
        </w:rPr>
      </w:pPr>
      <w:r>
        <w:rPr>
          <w:rFonts w:asciiTheme="majorBidi" w:hAnsiTheme="majorBidi" w:cstheme="majorBidi"/>
          <w:sz w:val="24"/>
          <w:szCs w:val="24"/>
        </w:rPr>
        <w:t>Analysis of these experimental data could define an axis for the development and maintenance of SLE-induced ACD; the development of anti-EPO antibodies blunts the effect of EPO on proliferation and maturation of erythrocytes with a corresponding increase of ENC that secreted increased quantities of EPO and IL-6 for induction of proliferation and maturation of erythrocytes, but the action of both anti-EPO antibodies and lack of IL-6R. Such an explanation and development axis might explain the higher blood levels of EPO and IL-6 seen in our study. The ROC curve analysis of the collected data indicated IL-6 as a key component in the maintenance of SLE-induced ACD.</w:t>
      </w:r>
    </w:p>
    <w:p w14:paraId="5A3EB245" w14:textId="77777777" w:rsidR="00CD2BD3" w:rsidRPr="00022679" w:rsidRDefault="00CD2BD3" w:rsidP="00CD2BD3">
      <w:pPr>
        <w:shd w:val="clear" w:color="auto" w:fill="FFFFFF"/>
        <w:spacing w:after="0" w:line="240" w:lineRule="auto"/>
        <w:jc w:val="both"/>
        <w:rPr>
          <w:rFonts w:ascii="Arial" w:eastAsia="Times New Roman" w:hAnsi="Arial" w:cs="Arial"/>
          <w:color w:val="222222"/>
          <w:sz w:val="24"/>
          <w:szCs w:val="24"/>
        </w:rPr>
      </w:pPr>
    </w:p>
    <w:p w14:paraId="2E9BB790" w14:textId="77777777" w:rsidR="00030E23" w:rsidRPr="00030E23" w:rsidRDefault="00030E23" w:rsidP="00CD2BD3">
      <w:pPr>
        <w:shd w:val="clear" w:color="auto" w:fill="FFFFFF"/>
        <w:jc w:val="both"/>
        <w:rPr>
          <w:rFonts w:asciiTheme="majorBidi" w:hAnsiTheme="majorBidi" w:cstheme="majorBidi"/>
          <w:b/>
          <w:bCs/>
          <w:sz w:val="24"/>
          <w:szCs w:val="24"/>
        </w:rPr>
      </w:pPr>
      <w:r w:rsidRPr="00030E23">
        <w:rPr>
          <w:rFonts w:asciiTheme="majorBidi" w:hAnsiTheme="majorBidi" w:cstheme="majorBidi"/>
          <w:b/>
          <w:bCs/>
          <w:sz w:val="24"/>
          <w:szCs w:val="24"/>
        </w:rPr>
        <w:t>Conclusion</w:t>
      </w:r>
    </w:p>
    <w:p w14:paraId="4A605D5A" w14:textId="25905F10" w:rsidR="00CD2BD3" w:rsidRPr="00E1038A" w:rsidRDefault="00164762" w:rsidP="00CD2BD3">
      <w:pPr>
        <w:shd w:val="clear" w:color="auto" w:fill="FFFFFF"/>
        <w:jc w:val="both"/>
        <w:rPr>
          <w:rFonts w:asciiTheme="majorBidi" w:hAnsiTheme="majorBidi" w:cstheme="majorBidi"/>
          <w:sz w:val="24"/>
          <w:szCs w:val="24"/>
        </w:rPr>
      </w:pPr>
      <w:r>
        <w:rPr>
          <w:rFonts w:asciiTheme="majorBidi" w:hAnsiTheme="majorBidi" w:cstheme="majorBidi"/>
          <w:sz w:val="24"/>
          <w:szCs w:val="24"/>
        </w:rPr>
        <w:t>The existence of anti-EPO antibodies and increased IL-6 have a complementary function in its etiology. The prevalence of SLE-induced chronic illness anemia was determined to be 36.5%.</w:t>
      </w:r>
    </w:p>
    <w:p w14:paraId="298B7409" w14:textId="5076DD84" w:rsidR="00022679" w:rsidRPr="00022679" w:rsidRDefault="00121A00" w:rsidP="001813DE">
      <w:pPr>
        <w:shd w:val="clear" w:color="auto" w:fill="FFFFFF"/>
        <w:spacing w:after="0" w:line="240" w:lineRule="auto"/>
        <w:jc w:val="both"/>
        <w:rPr>
          <w:rFonts w:ascii="Arial" w:eastAsia="Times New Roman" w:hAnsi="Arial" w:cs="Arial"/>
          <w:b/>
          <w:bCs/>
          <w:color w:val="222222"/>
          <w:sz w:val="24"/>
          <w:szCs w:val="24"/>
        </w:rPr>
      </w:pPr>
      <w:r w:rsidRPr="00022679">
        <w:rPr>
          <w:rFonts w:ascii="Arial" w:eastAsia="Times New Roman" w:hAnsi="Arial" w:cs="Arial"/>
          <w:b/>
          <w:bCs/>
          <w:color w:val="222222"/>
          <w:sz w:val="24"/>
          <w:szCs w:val="24"/>
        </w:rPr>
        <w:t>References</w:t>
      </w:r>
    </w:p>
    <w:p w14:paraId="65EF572F"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29F095B8"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1, S.V.; </w:t>
      </w:r>
      <w:proofErr w:type="spellStart"/>
      <w:r w:rsidRPr="00022679">
        <w:rPr>
          <w:rFonts w:ascii="Arial" w:eastAsia="Times New Roman" w:hAnsi="Arial" w:cs="Arial"/>
          <w:color w:val="222222"/>
          <w:sz w:val="24"/>
          <w:szCs w:val="24"/>
        </w:rPr>
        <w:t>Krysov</w:t>
      </w:r>
      <w:proofErr w:type="spellEnd"/>
      <w:r w:rsidRPr="00022679">
        <w:rPr>
          <w:rFonts w:ascii="Arial" w:eastAsia="Times New Roman" w:hAnsi="Arial" w:cs="Arial"/>
          <w:color w:val="222222"/>
          <w:sz w:val="24"/>
          <w:szCs w:val="24"/>
        </w:rPr>
        <w:t xml:space="preserve"> S.V; </w:t>
      </w:r>
      <w:proofErr w:type="spellStart"/>
      <w:r w:rsidRPr="00022679">
        <w:rPr>
          <w:rFonts w:ascii="Arial" w:eastAsia="Times New Roman" w:hAnsi="Arial" w:cs="Arial"/>
          <w:color w:val="222222"/>
          <w:sz w:val="24"/>
          <w:szCs w:val="24"/>
        </w:rPr>
        <w:t>Silkov</w:t>
      </w:r>
      <w:proofErr w:type="spellEnd"/>
      <w:r w:rsidRPr="00022679">
        <w:rPr>
          <w:rFonts w:ascii="Arial" w:eastAsia="Times New Roman" w:hAnsi="Arial" w:cs="Arial"/>
          <w:color w:val="222222"/>
          <w:sz w:val="24"/>
          <w:szCs w:val="24"/>
        </w:rPr>
        <w:t xml:space="preserve"> A.N.; </w:t>
      </w:r>
      <w:proofErr w:type="spellStart"/>
      <w:r w:rsidRPr="00022679">
        <w:rPr>
          <w:rFonts w:ascii="Arial" w:eastAsia="Times New Roman" w:hAnsi="Arial" w:cs="Arial"/>
          <w:color w:val="222222"/>
          <w:sz w:val="24"/>
          <w:szCs w:val="24"/>
        </w:rPr>
        <w:t>Injelevskaya</w:t>
      </w:r>
      <w:proofErr w:type="spellEnd"/>
      <w:r w:rsidRPr="00022679">
        <w:rPr>
          <w:rFonts w:ascii="Arial" w:eastAsia="Times New Roman" w:hAnsi="Arial" w:cs="Arial"/>
          <w:color w:val="222222"/>
          <w:sz w:val="24"/>
          <w:szCs w:val="24"/>
        </w:rPr>
        <w:t xml:space="preserve"> T.V. &amp; Kozlov V.A. (2002): Production of IL-10, TNF-alfa, IFN-gamma, TGF-beta1 by different populations of erythroid cells derived from human embryonal liver. Cytokine; 17: 221-5.</w:t>
      </w:r>
    </w:p>
    <w:p w14:paraId="0DAC800D"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2DB91BC9" w14:textId="69385343"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2. </w:t>
      </w:r>
      <w:proofErr w:type="spellStart"/>
      <w:r w:rsidRPr="00022679">
        <w:rPr>
          <w:rFonts w:ascii="Arial" w:eastAsia="Times New Roman" w:hAnsi="Arial" w:cs="Arial"/>
          <w:color w:val="222222"/>
          <w:sz w:val="24"/>
          <w:szCs w:val="24"/>
        </w:rPr>
        <w:t>Sennikov</w:t>
      </w:r>
      <w:proofErr w:type="spellEnd"/>
      <w:r w:rsidRPr="00022679">
        <w:rPr>
          <w:rFonts w:ascii="Arial" w:eastAsia="Times New Roman" w:hAnsi="Arial" w:cs="Arial"/>
          <w:color w:val="222222"/>
          <w:sz w:val="24"/>
          <w:szCs w:val="24"/>
        </w:rPr>
        <w:t xml:space="preserve"> S.V.; </w:t>
      </w:r>
      <w:proofErr w:type="spellStart"/>
      <w:r w:rsidRPr="00022679">
        <w:rPr>
          <w:rFonts w:ascii="Arial" w:eastAsia="Times New Roman" w:hAnsi="Arial" w:cs="Arial"/>
          <w:color w:val="222222"/>
          <w:sz w:val="24"/>
          <w:szCs w:val="24"/>
        </w:rPr>
        <w:t>Eremina</w:t>
      </w:r>
      <w:proofErr w:type="spellEnd"/>
      <w:r w:rsidRPr="00022679">
        <w:rPr>
          <w:rFonts w:ascii="Arial" w:eastAsia="Times New Roman" w:hAnsi="Arial" w:cs="Arial"/>
          <w:color w:val="222222"/>
          <w:sz w:val="24"/>
          <w:szCs w:val="24"/>
        </w:rPr>
        <w:t xml:space="preserve"> L.V.; </w:t>
      </w:r>
      <w:proofErr w:type="spellStart"/>
      <w:r w:rsidRPr="00022679">
        <w:rPr>
          <w:rFonts w:ascii="Arial" w:eastAsia="Times New Roman" w:hAnsi="Arial" w:cs="Arial"/>
          <w:color w:val="222222"/>
          <w:sz w:val="24"/>
          <w:szCs w:val="24"/>
        </w:rPr>
        <w:t>Injelevskaya</w:t>
      </w:r>
      <w:proofErr w:type="spellEnd"/>
      <w:r w:rsidRPr="00022679">
        <w:rPr>
          <w:rFonts w:ascii="Arial" w:eastAsia="Times New Roman" w:hAnsi="Arial" w:cs="Arial"/>
          <w:color w:val="222222"/>
          <w:sz w:val="24"/>
          <w:szCs w:val="24"/>
        </w:rPr>
        <w:t xml:space="preserve"> T.V.</w:t>
      </w:r>
      <w:r w:rsidR="00463292">
        <w:rPr>
          <w:rFonts w:ascii="Arial" w:eastAsia="Times New Roman" w:hAnsi="Arial" w:cs="Arial"/>
          <w:color w:val="222222"/>
          <w:sz w:val="24"/>
          <w:szCs w:val="24"/>
        </w:rPr>
        <w:t>:</w:t>
      </w:r>
      <w:r w:rsidRPr="00022679">
        <w:rPr>
          <w:rFonts w:ascii="Arial" w:eastAsia="Times New Roman" w:hAnsi="Arial" w:cs="Arial"/>
          <w:color w:val="222222"/>
          <w:sz w:val="24"/>
          <w:szCs w:val="24"/>
        </w:rPr>
        <w:t xml:space="preserve"> </w:t>
      </w:r>
      <w:proofErr w:type="spellStart"/>
      <w:r w:rsidRPr="00022679">
        <w:rPr>
          <w:rFonts w:ascii="Arial" w:eastAsia="Times New Roman" w:hAnsi="Arial" w:cs="Arial"/>
          <w:color w:val="222222"/>
          <w:sz w:val="24"/>
          <w:szCs w:val="24"/>
        </w:rPr>
        <w:t>Krysov</w:t>
      </w:r>
      <w:proofErr w:type="spellEnd"/>
      <w:r w:rsidRPr="00022679">
        <w:rPr>
          <w:rFonts w:ascii="Arial" w:eastAsia="Times New Roman" w:hAnsi="Arial" w:cs="Arial"/>
          <w:color w:val="222222"/>
          <w:sz w:val="24"/>
          <w:szCs w:val="24"/>
        </w:rPr>
        <w:t xml:space="preserve"> S.V.; </w:t>
      </w:r>
      <w:proofErr w:type="spellStart"/>
      <w:r w:rsidRPr="00022679">
        <w:rPr>
          <w:rFonts w:ascii="Arial" w:eastAsia="Times New Roman" w:hAnsi="Arial" w:cs="Arial"/>
          <w:color w:val="222222"/>
          <w:sz w:val="24"/>
          <w:szCs w:val="24"/>
        </w:rPr>
        <w:t>Silkov</w:t>
      </w:r>
      <w:proofErr w:type="spellEnd"/>
      <w:r w:rsidRPr="00022679">
        <w:rPr>
          <w:rFonts w:ascii="Arial" w:eastAsia="Times New Roman" w:hAnsi="Arial" w:cs="Arial"/>
          <w:color w:val="222222"/>
          <w:sz w:val="24"/>
          <w:szCs w:val="24"/>
        </w:rPr>
        <w:t xml:space="preserve"> A.N. &amp; Kozlov V.A. (2001) Cytokine-Synthesizing Activity of Cells. Russ J Immunol.; 6:193-202. 3. T.; </w:t>
      </w:r>
      <w:proofErr w:type="spellStart"/>
      <w:r w:rsidRPr="00022679">
        <w:rPr>
          <w:rFonts w:ascii="Arial" w:eastAsia="Times New Roman" w:hAnsi="Arial" w:cs="Arial"/>
          <w:color w:val="222222"/>
          <w:sz w:val="24"/>
          <w:szCs w:val="24"/>
        </w:rPr>
        <w:t>Zivny</w:t>
      </w:r>
      <w:proofErr w:type="spellEnd"/>
      <w:r w:rsidRPr="00022679">
        <w:rPr>
          <w:rFonts w:ascii="Arial" w:eastAsia="Times New Roman" w:hAnsi="Arial" w:cs="Arial"/>
          <w:color w:val="222222"/>
          <w:sz w:val="24"/>
          <w:szCs w:val="24"/>
        </w:rPr>
        <w:t xml:space="preserve"> J.H.; </w:t>
      </w:r>
      <w:proofErr w:type="spellStart"/>
      <w:r w:rsidRPr="00022679">
        <w:rPr>
          <w:rFonts w:ascii="Arial" w:eastAsia="Times New Roman" w:hAnsi="Arial" w:cs="Arial"/>
          <w:color w:val="222222"/>
          <w:sz w:val="24"/>
          <w:szCs w:val="24"/>
        </w:rPr>
        <w:t>Stopkova</w:t>
      </w:r>
      <w:proofErr w:type="spellEnd"/>
      <w:r w:rsidRPr="00022679">
        <w:rPr>
          <w:rFonts w:ascii="Arial" w:eastAsia="Times New Roman" w:hAnsi="Arial" w:cs="Arial"/>
          <w:color w:val="222222"/>
          <w:sz w:val="24"/>
          <w:szCs w:val="24"/>
        </w:rPr>
        <w:t xml:space="preserve"> P.; Prchal J.E. &amp; </w:t>
      </w:r>
      <w:r w:rsidRPr="00022679">
        <w:rPr>
          <w:rFonts w:ascii="Arial" w:eastAsia="Times New Roman" w:hAnsi="Arial" w:cs="Arial"/>
          <w:color w:val="222222"/>
          <w:sz w:val="24"/>
          <w:szCs w:val="24"/>
        </w:rPr>
        <w:lastRenderedPageBreak/>
        <w:t>Prchal J.T. (1998): Human Hematopoietic Progenitors Express Erythropoietin. Blood; 91</w:t>
      </w:r>
      <w:r w:rsidR="00463292">
        <w:rPr>
          <w:rFonts w:ascii="Arial" w:eastAsia="Times New Roman" w:hAnsi="Arial" w:cs="Arial"/>
          <w:color w:val="222222"/>
          <w:sz w:val="24"/>
          <w:szCs w:val="24"/>
        </w:rPr>
        <w:t>:</w:t>
      </w:r>
      <w:r w:rsidRPr="00022679">
        <w:rPr>
          <w:rFonts w:ascii="Arial" w:eastAsia="Times New Roman" w:hAnsi="Arial" w:cs="Arial"/>
          <w:color w:val="222222"/>
          <w:sz w:val="24"/>
          <w:szCs w:val="24"/>
        </w:rPr>
        <w:t>3766-72.</w:t>
      </w:r>
    </w:p>
    <w:p w14:paraId="316BB62D"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0C38B31E"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4. </w:t>
      </w:r>
      <w:proofErr w:type="spellStart"/>
      <w:r w:rsidRPr="00022679">
        <w:rPr>
          <w:rFonts w:ascii="Arial" w:eastAsia="Times New Roman" w:hAnsi="Arial" w:cs="Arial"/>
          <w:color w:val="222222"/>
          <w:sz w:val="24"/>
          <w:szCs w:val="24"/>
        </w:rPr>
        <w:t>Vlachoyiannopoulos</w:t>
      </w:r>
      <w:proofErr w:type="spellEnd"/>
      <w:r w:rsidRPr="00022679">
        <w:rPr>
          <w:rFonts w:ascii="Arial" w:eastAsia="Times New Roman" w:hAnsi="Arial" w:cs="Arial"/>
          <w:color w:val="222222"/>
          <w:sz w:val="24"/>
          <w:szCs w:val="24"/>
        </w:rPr>
        <w:t xml:space="preserve"> P.G.; </w:t>
      </w:r>
      <w:proofErr w:type="spellStart"/>
      <w:r w:rsidRPr="00022679">
        <w:rPr>
          <w:rFonts w:ascii="Arial" w:eastAsia="Times New Roman" w:hAnsi="Arial" w:cs="Arial"/>
          <w:color w:val="222222"/>
          <w:sz w:val="24"/>
          <w:szCs w:val="24"/>
        </w:rPr>
        <w:t>Karasa</w:t>
      </w:r>
      <w:proofErr w:type="spellEnd"/>
      <w:r w:rsidRPr="00022679">
        <w:rPr>
          <w:rFonts w:ascii="Arial" w:eastAsia="Times New Roman" w:hAnsi="Arial" w:cs="Arial"/>
          <w:color w:val="222222"/>
          <w:sz w:val="24"/>
          <w:szCs w:val="24"/>
        </w:rPr>
        <w:t xml:space="preserve"> F.B.; Karakostas K.X.; Drosos A.A. &amp; </w:t>
      </w:r>
      <w:proofErr w:type="spellStart"/>
      <w:r w:rsidRPr="00022679">
        <w:rPr>
          <w:rFonts w:ascii="Arial" w:eastAsia="Times New Roman" w:hAnsi="Arial" w:cs="Arial"/>
          <w:color w:val="222222"/>
          <w:sz w:val="24"/>
          <w:szCs w:val="24"/>
        </w:rPr>
        <w:t>Moutsopoulos</w:t>
      </w:r>
      <w:proofErr w:type="spellEnd"/>
      <w:r w:rsidRPr="00022679">
        <w:rPr>
          <w:rFonts w:ascii="Arial" w:eastAsia="Times New Roman" w:hAnsi="Arial" w:cs="Arial"/>
          <w:color w:val="222222"/>
          <w:sz w:val="24"/>
          <w:szCs w:val="24"/>
        </w:rPr>
        <w:t xml:space="preserve"> H.M. (1993) Systemic lupus erythematosus in Greece. Clinical features, </w:t>
      </w:r>
      <w:proofErr w:type="gramStart"/>
      <w:r w:rsidRPr="00022679">
        <w:rPr>
          <w:rFonts w:ascii="Arial" w:eastAsia="Times New Roman" w:hAnsi="Arial" w:cs="Arial"/>
          <w:color w:val="222222"/>
          <w:sz w:val="24"/>
          <w:szCs w:val="24"/>
        </w:rPr>
        <w:t>evolution</w:t>
      </w:r>
      <w:proofErr w:type="gramEnd"/>
      <w:r w:rsidRPr="00022679">
        <w:rPr>
          <w:rFonts w:ascii="Arial" w:eastAsia="Times New Roman" w:hAnsi="Arial" w:cs="Arial"/>
          <w:color w:val="222222"/>
          <w:sz w:val="24"/>
          <w:szCs w:val="24"/>
        </w:rPr>
        <w:t xml:space="preserve"> and a descriptive analysis of 292 patients. Lupus; 2:303-12.</w:t>
      </w:r>
    </w:p>
    <w:p w14:paraId="763C4669"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0166130C" w14:textId="77777777" w:rsidR="00022679" w:rsidRPr="00843C0E" w:rsidRDefault="00022679" w:rsidP="001813DE">
      <w:pPr>
        <w:shd w:val="clear" w:color="auto" w:fill="FFFFFF"/>
        <w:spacing w:after="0" w:line="240" w:lineRule="auto"/>
        <w:jc w:val="both"/>
        <w:rPr>
          <w:rFonts w:ascii="Arial" w:eastAsia="Times New Roman" w:hAnsi="Arial" w:cs="Arial"/>
          <w:color w:val="222222"/>
          <w:sz w:val="24"/>
          <w:szCs w:val="24"/>
          <w:lang w:val="nl-NL"/>
        </w:rPr>
      </w:pPr>
      <w:r w:rsidRPr="00843C0E">
        <w:rPr>
          <w:rFonts w:ascii="Arial" w:eastAsia="Times New Roman" w:hAnsi="Arial" w:cs="Arial"/>
          <w:color w:val="222222"/>
          <w:sz w:val="24"/>
          <w:szCs w:val="24"/>
          <w:lang w:val="nl-NL"/>
        </w:rPr>
        <w:t xml:space="preserve">5. Keeling D.M. &amp; </w:t>
      </w:r>
      <w:proofErr w:type="spellStart"/>
      <w:r w:rsidRPr="00843C0E">
        <w:rPr>
          <w:rFonts w:ascii="Arial" w:eastAsia="Times New Roman" w:hAnsi="Arial" w:cs="Arial"/>
          <w:color w:val="222222"/>
          <w:sz w:val="24"/>
          <w:szCs w:val="24"/>
          <w:lang w:val="nl-NL"/>
        </w:rPr>
        <w:t>Isenberg</w:t>
      </w:r>
      <w:proofErr w:type="spellEnd"/>
      <w:r w:rsidRPr="00843C0E">
        <w:rPr>
          <w:rFonts w:ascii="Arial" w:eastAsia="Times New Roman" w:hAnsi="Arial" w:cs="Arial"/>
          <w:color w:val="222222"/>
          <w:sz w:val="24"/>
          <w:szCs w:val="24"/>
          <w:lang w:val="nl-NL"/>
        </w:rPr>
        <w:t xml:space="preserve"> D.A.</w:t>
      </w:r>
    </w:p>
    <w:p w14:paraId="43F57239" w14:textId="77777777" w:rsidR="00022679" w:rsidRPr="00843C0E" w:rsidRDefault="00022679" w:rsidP="001813DE">
      <w:pPr>
        <w:shd w:val="clear" w:color="auto" w:fill="FFFFFF"/>
        <w:spacing w:after="0" w:line="240" w:lineRule="auto"/>
        <w:jc w:val="both"/>
        <w:rPr>
          <w:rFonts w:ascii="Arial" w:eastAsia="Times New Roman" w:hAnsi="Arial" w:cs="Arial"/>
          <w:color w:val="222222"/>
          <w:sz w:val="24"/>
          <w:szCs w:val="24"/>
          <w:lang w:val="nl-NL"/>
        </w:rPr>
      </w:pPr>
    </w:p>
    <w:p w14:paraId="6A925CAA" w14:textId="3429C413" w:rsidR="00022679" w:rsidRPr="00022679" w:rsidRDefault="00022679" w:rsidP="00CD2BD3">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(1993): </w:t>
      </w:r>
      <w:proofErr w:type="spellStart"/>
      <w:r w:rsidRPr="00022679">
        <w:rPr>
          <w:rFonts w:ascii="Arial" w:eastAsia="Times New Roman" w:hAnsi="Arial" w:cs="Arial"/>
          <w:color w:val="222222"/>
          <w:sz w:val="24"/>
          <w:szCs w:val="24"/>
        </w:rPr>
        <w:t>Haematological</w:t>
      </w:r>
      <w:proofErr w:type="spellEnd"/>
      <w:r w:rsidRPr="00022679">
        <w:rPr>
          <w:rFonts w:ascii="Arial" w:eastAsia="Times New Roman" w:hAnsi="Arial" w:cs="Arial"/>
          <w:color w:val="222222"/>
          <w:sz w:val="24"/>
          <w:szCs w:val="24"/>
        </w:rPr>
        <w:t xml:space="preserve"> manifestations of systemic lupus erythematosus. Blood Rev.; 7: 199-207. 6. </w:t>
      </w:r>
      <w:proofErr w:type="spellStart"/>
      <w:r w:rsidRPr="00022679">
        <w:rPr>
          <w:rFonts w:ascii="Arial" w:eastAsia="Times New Roman" w:hAnsi="Arial" w:cs="Arial"/>
          <w:color w:val="222222"/>
          <w:sz w:val="24"/>
          <w:szCs w:val="24"/>
        </w:rPr>
        <w:t>Quismorio</w:t>
      </w:r>
      <w:proofErr w:type="spellEnd"/>
      <w:r w:rsidRPr="00022679">
        <w:rPr>
          <w:rFonts w:ascii="Arial" w:eastAsia="Times New Roman" w:hAnsi="Arial" w:cs="Arial"/>
          <w:color w:val="222222"/>
          <w:sz w:val="24"/>
          <w:szCs w:val="24"/>
        </w:rPr>
        <w:t xml:space="preserve"> F.P. (1997) Hematologic and lymphoid abnormalities in systemic lupus erythematosus. In: Wallace DJ &amp; Hahn BH</w:t>
      </w:r>
      <w:r w:rsidR="00CD2BD3">
        <w:rPr>
          <w:rFonts w:ascii="Arial" w:eastAsia="Times New Roman" w:hAnsi="Arial" w:cs="Arial"/>
          <w:color w:val="222222"/>
          <w:sz w:val="24"/>
          <w:szCs w:val="24"/>
        </w:rPr>
        <w:t xml:space="preserve"> </w:t>
      </w:r>
      <w:r w:rsidRPr="00022679">
        <w:rPr>
          <w:rFonts w:ascii="Arial" w:eastAsia="Times New Roman" w:hAnsi="Arial" w:cs="Arial"/>
          <w:color w:val="222222"/>
          <w:sz w:val="24"/>
          <w:szCs w:val="24"/>
        </w:rPr>
        <w:t xml:space="preserve">(eds.) Dubois' lupus erythematosus, 5th </w:t>
      </w:r>
      <w:proofErr w:type="spellStart"/>
      <w:r w:rsidRPr="00022679">
        <w:rPr>
          <w:rFonts w:ascii="Arial" w:eastAsia="Times New Roman" w:hAnsi="Arial" w:cs="Arial"/>
          <w:color w:val="222222"/>
          <w:sz w:val="24"/>
          <w:szCs w:val="24"/>
        </w:rPr>
        <w:t>edn</w:t>
      </w:r>
      <w:proofErr w:type="spellEnd"/>
      <w:r w:rsidRPr="00022679">
        <w:rPr>
          <w:rFonts w:ascii="Arial" w:eastAsia="Times New Roman" w:hAnsi="Arial" w:cs="Arial"/>
          <w:color w:val="222222"/>
          <w:sz w:val="24"/>
          <w:szCs w:val="24"/>
        </w:rPr>
        <w:t>. Baltimore, MD: Williams &amp; Wilkins, pp. 793- 816.</w:t>
      </w:r>
    </w:p>
    <w:p w14:paraId="0BF9CAB1"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08E18F1E"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7. Arbuckle M.R.; McClain M.T.; Rubertone </w:t>
      </w:r>
      <w:proofErr w:type="gramStart"/>
      <w:r w:rsidRPr="00022679">
        <w:rPr>
          <w:rFonts w:ascii="Arial" w:eastAsia="Times New Roman" w:hAnsi="Arial" w:cs="Arial"/>
          <w:color w:val="222222"/>
          <w:sz w:val="24"/>
          <w:szCs w:val="24"/>
        </w:rPr>
        <w:t>M.V. ;</w:t>
      </w:r>
      <w:proofErr w:type="gramEnd"/>
      <w:r w:rsidRPr="00022679">
        <w:rPr>
          <w:rFonts w:ascii="Arial" w:eastAsia="Times New Roman" w:hAnsi="Arial" w:cs="Arial"/>
          <w:color w:val="222222"/>
          <w:sz w:val="24"/>
          <w:szCs w:val="24"/>
        </w:rPr>
        <w:t xml:space="preserve"> Scofield R.H.; Dennis G.J.; James J.A. &amp; Harley J.B. (2003) Development of autoantibodies before the clinical onset of systemic lupus erythematosus. N Engl J Med. 349 (16): 1526-33.</w:t>
      </w:r>
    </w:p>
    <w:p w14:paraId="503C28D2"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2EF6DF99"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8. Figueredo M.A.; Rodriguez A.; Ruiz-</w:t>
      </w:r>
      <w:proofErr w:type="spellStart"/>
      <w:r w:rsidRPr="00022679">
        <w:rPr>
          <w:rFonts w:ascii="Arial" w:eastAsia="Times New Roman" w:hAnsi="Arial" w:cs="Arial"/>
          <w:color w:val="222222"/>
          <w:sz w:val="24"/>
          <w:szCs w:val="24"/>
        </w:rPr>
        <w:t>Yagüe</w:t>
      </w:r>
      <w:proofErr w:type="spellEnd"/>
      <w:r w:rsidRPr="00022679">
        <w:rPr>
          <w:rFonts w:ascii="Arial" w:eastAsia="Times New Roman" w:hAnsi="Arial" w:cs="Arial"/>
          <w:color w:val="222222"/>
          <w:sz w:val="24"/>
          <w:szCs w:val="24"/>
        </w:rPr>
        <w:t xml:space="preserve"> </w:t>
      </w:r>
      <w:proofErr w:type="gramStart"/>
      <w:r w:rsidRPr="00022679">
        <w:rPr>
          <w:rFonts w:ascii="Arial" w:eastAsia="Times New Roman" w:hAnsi="Arial" w:cs="Arial"/>
          <w:color w:val="222222"/>
          <w:sz w:val="24"/>
          <w:szCs w:val="24"/>
        </w:rPr>
        <w:t>M. ;</w:t>
      </w:r>
      <w:proofErr w:type="gramEnd"/>
      <w:r w:rsidRPr="00022679">
        <w:rPr>
          <w:rFonts w:ascii="Arial" w:eastAsia="Times New Roman" w:hAnsi="Arial" w:cs="Arial"/>
          <w:color w:val="222222"/>
          <w:sz w:val="24"/>
          <w:szCs w:val="24"/>
        </w:rPr>
        <w:t xml:space="preserve"> Romero M.; Fernandez-Cruz A.; Gomez-de la Concha E. &amp; Patiño R. (2006): Autoantibodies. against C-reactive protein: clinical associations in systemic lupus erythematosus and primary antiphospholipid syndrome. J </w:t>
      </w:r>
      <w:proofErr w:type="spellStart"/>
      <w:r w:rsidRPr="00022679">
        <w:rPr>
          <w:rFonts w:ascii="Arial" w:eastAsia="Times New Roman" w:hAnsi="Arial" w:cs="Arial"/>
          <w:color w:val="222222"/>
          <w:sz w:val="24"/>
          <w:szCs w:val="24"/>
        </w:rPr>
        <w:t>Rheumatol</w:t>
      </w:r>
      <w:proofErr w:type="spellEnd"/>
      <w:r w:rsidRPr="00022679">
        <w:rPr>
          <w:rFonts w:ascii="Arial" w:eastAsia="Times New Roman" w:hAnsi="Arial" w:cs="Arial"/>
          <w:color w:val="222222"/>
          <w:sz w:val="24"/>
          <w:szCs w:val="24"/>
        </w:rPr>
        <w:t>.; 33 (10): 1980-6.</w:t>
      </w:r>
    </w:p>
    <w:p w14:paraId="4FECCC38"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4A635FCD"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9. Su Y.; Jia R.L.; Han L. &amp; Li Z.G. (2007): Role of anti-nucleosome antibody in the diagnosis of systemic lupus erythematosus. Clin Immunol.; 122 (1): 115-20.</w:t>
      </w:r>
    </w:p>
    <w:p w14:paraId="615F250B"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1A1D1494"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 xml:space="preserve">10.Suszek D. </w:t>
      </w:r>
      <w:proofErr w:type="spellStart"/>
      <w:r w:rsidRPr="00022679">
        <w:rPr>
          <w:rFonts w:ascii="Arial" w:eastAsia="Times New Roman" w:hAnsi="Arial" w:cs="Arial"/>
          <w:color w:val="222222"/>
          <w:sz w:val="24"/>
          <w:szCs w:val="24"/>
        </w:rPr>
        <w:t>Majdan</w:t>
      </w:r>
      <w:proofErr w:type="spellEnd"/>
      <w:r w:rsidRPr="00022679">
        <w:rPr>
          <w:rFonts w:ascii="Arial" w:eastAsia="Times New Roman" w:hAnsi="Arial" w:cs="Arial"/>
          <w:color w:val="222222"/>
          <w:sz w:val="24"/>
          <w:szCs w:val="24"/>
        </w:rPr>
        <w:t xml:space="preserve"> M.; Chudzik D. &amp; </w:t>
      </w:r>
      <w:proofErr w:type="spellStart"/>
      <w:r w:rsidRPr="00022679">
        <w:rPr>
          <w:rFonts w:ascii="Arial" w:eastAsia="Times New Roman" w:hAnsi="Arial" w:cs="Arial"/>
          <w:color w:val="222222"/>
          <w:sz w:val="24"/>
          <w:szCs w:val="24"/>
        </w:rPr>
        <w:t>Dryglewska</w:t>
      </w:r>
      <w:proofErr w:type="spellEnd"/>
      <w:r w:rsidRPr="00022679">
        <w:rPr>
          <w:rFonts w:ascii="Arial" w:eastAsia="Times New Roman" w:hAnsi="Arial" w:cs="Arial"/>
          <w:color w:val="222222"/>
          <w:sz w:val="24"/>
          <w:szCs w:val="24"/>
        </w:rPr>
        <w:t xml:space="preserve"> M. (2006) Relations between severity of anemia and certain antiphospholipid antibodies presence in systemic lupus erythematosus patients. Pol Arch Med </w:t>
      </w:r>
      <w:proofErr w:type="spellStart"/>
      <w:r w:rsidRPr="00022679">
        <w:rPr>
          <w:rFonts w:ascii="Arial" w:eastAsia="Times New Roman" w:hAnsi="Arial" w:cs="Arial"/>
          <w:color w:val="222222"/>
          <w:sz w:val="24"/>
          <w:szCs w:val="24"/>
        </w:rPr>
        <w:t>Wewn</w:t>
      </w:r>
      <w:proofErr w:type="spellEnd"/>
      <w:r w:rsidRPr="00022679">
        <w:rPr>
          <w:rFonts w:ascii="Arial" w:eastAsia="Times New Roman" w:hAnsi="Arial" w:cs="Arial"/>
          <w:color w:val="222222"/>
          <w:sz w:val="24"/>
          <w:szCs w:val="24"/>
        </w:rPr>
        <w:t>.; 115 (5): 426-31.</w:t>
      </w:r>
    </w:p>
    <w:p w14:paraId="68AB35B9"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0B38F0BF"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r w:rsidRPr="00022679">
        <w:rPr>
          <w:rFonts w:ascii="Arial" w:eastAsia="Times New Roman" w:hAnsi="Arial" w:cs="Arial"/>
          <w:color w:val="222222"/>
          <w:sz w:val="24"/>
          <w:szCs w:val="24"/>
        </w:rPr>
        <w:t>11. Stoll T.; Stucki G.; Malik J.; Pyke S. &amp; Isenberg D.A. (1996): Further validation of the BILAG disease activity index in patients with systemic lupus erythematosus, Ann Rheum Dis. 55 (10):756-60.</w:t>
      </w:r>
    </w:p>
    <w:p w14:paraId="22789080" w14:textId="77777777" w:rsidR="00022679" w:rsidRPr="00022679" w:rsidRDefault="00022679" w:rsidP="001813DE">
      <w:pPr>
        <w:shd w:val="clear" w:color="auto" w:fill="FFFFFF"/>
        <w:spacing w:after="0" w:line="240" w:lineRule="auto"/>
        <w:jc w:val="both"/>
        <w:rPr>
          <w:rFonts w:ascii="Arial" w:eastAsia="Times New Roman" w:hAnsi="Arial" w:cs="Arial"/>
          <w:color w:val="222222"/>
          <w:sz w:val="24"/>
          <w:szCs w:val="24"/>
        </w:rPr>
      </w:pPr>
    </w:p>
    <w:p w14:paraId="064C526C"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022679">
        <w:rPr>
          <w:rFonts w:ascii="Arial" w:eastAsia="Times New Roman" w:hAnsi="Arial" w:cs="Arial"/>
          <w:color w:val="222222"/>
          <w:sz w:val="24"/>
          <w:szCs w:val="24"/>
        </w:rPr>
        <w:t xml:space="preserve">12. Derksen R.H.; Bast E.J.; </w:t>
      </w:r>
      <w:proofErr w:type="spellStart"/>
      <w:r w:rsidRPr="00022679">
        <w:rPr>
          <w:rFonts w:ascii="Arial" w:eastAsia="Times New Roman" w:hAnsi="Arial" w:cs="Arial"/>
          <w:color w:val="222222"/>
          <w:sz w:val="24"/>
          <w:szCs w:val="24"/>
        </w:rPr>
        <w:t>Strooisma</w:t>
      </w:r>
      <w:proofErr w:type="spellEnd"/>
      <w:r w:rsidRPr="00022679">
        <w:rPr>
          <w:rFonts w:ascii="Arial" w:eastAsia="Times New Roman" w:hAnsi="Arial" w:cs="Arial"/>
          <w:color w:val="222222"/>
          <w:sz w:val="24"/>
          <w:szCs w:val="24"/>
        </w:rPr>
        <w:t xml:space="preserve"> T. &amp; Jacobs J.W. (2002): A comparison between the Farr radioimmunoassay and a new automated fluorescence immunoassay </w:t>
      </w:r>
      <w:r w:rsidRPr="00121A00">
        <w:rPr>
          <w:rFonts w:asciiTheme="majorBidi" w:eastAsia="Times New Roman" w:hAnsiTheme="majorBidi" w:cstheme="majorBidi"/>
          <w:color w:val="222222"/>
          <w:sz w:val="24"/>
          <w:szCs w:val="24"/>
        </w:rPr>
        <w:t>for the detection of antibodies against double stranded DNA in serum. Ann Rheumatic Diseases; 61: 1099- 102.</w:t>
      </w:r>
    </w:p>
    <w:p w14:paraId="3902BD7F"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392C76D2"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13. International Committee for Standardization in Hematology (1967): Recommendations for hemoglobinometry in human blood. Br. J. Hematology; 13 (Suppl.1): 71.</w:t>
      </w:r>
    </w:p>
    <w:p w14:paraId="79D72D47"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4EF0F893"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14. Dacie J.V. &amp; Lewis S.M. (1991): Reference ranges and normal values. In: Dacie JV &amp; Lewis SM (eds.) Practical </w:t>
      </w:r>
      <w:proofErr w:type="spellStart"/>
      <w:r w:rsidRPr="00121A00">
        <w:rPr>
          <w:rFonts w:asciiTheme="majorBidi" w:eastAsia="Times New Roman" w:hAnsiTheme="majorBidi" w:cstheme="majorBidi"/>
          <w:color w:val="222222"/>
          <w:sz w:val="24"/>
          <w:szCs w:val="24"/>
        </w:rPr>
        <w:t>Haematology</w:t>
      </w:r>
      <w:proofErr w:type="spellEnd"/>
      <w:r w:rsidRPr="00121A00">
        <w:rPr>
          <w:rFonts w:asciiTheme="majorBidi" w:eastAsia="Times New Roman" w:hAnsiTheme="majorBidi" w:cstheme="majorBidi"/>
          <w:color w:val="222222"/>
          <w:sz w:val="24"/>
          <w:szCs w:val="24"/>
        </w:rPr>
        <w:t>. New York: Churchill Livingstone, pp. 9-17.</w:t>
      </w:r>
    </w:p>
    <w:p w14:paraId="0D7CFBF1"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0EDA0C8B"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lang w:val="nl-NL"/>
        </w:rPr>
      </w:pPr>
      <w:r w:rsidRPr="00121A00">
        <w:rPr>
          <w:rFonts w:asciiTheme="majorBidi" w:eastAsia="Times New Roman" w:hAnsiTheme="majorBidi" w:cstheme="majorBidi"/>
          <w:color w:val="222222"/>
          <w:sz w:val="24"/>
          <w:szCs w:val="24"/>
        </w:rPr>
        <w:t xml:space="preserve">15. Gaines-Das R.E. &amp; Poole S. (1993): The international standard for interleukin-6- evaluation in an international collaborative study. </w:t>
      </w:r>
      <w:r w:rsidRPr="00121A00">
        <w:rPr>
          <w:rFonts w:asciiTheme="majorBidi" w:eastAsia="Times New Roman" w:hAnsiTheme="majorBidi" w:cstheme="majorBidi"/>
          <w:color w:val="222222"/>
          <w:sz w:val="24"/>
          <w:szCs w:val="24"/>
          <w:lang w:val="nl-NL"/>
        </w:rPr>
        <w:t xml:space="preserve">J </w:t>
      </w:r>
      <w:proofErr w:type="spellStart"/>
      <w:r w:rsidRPr="00121A00">
        <w:rPr>
          <w:rFonts w:asciiTheme="majorBidi" w:eastAsia="Times New Roman" w:hAnsiTheme="majorBidi" w:cstheme="majorBidi"/>
          <w:color w:val="222222"/>
          <w:sz w:val="24"/>
          <w:szCs w:val="24"/>
          <w:lang w:val="nl-NL"/>
        </w:rPr>
        <w:t>Immunol</w:t>
      </w:r>
      <w:proofErr w:type="spellEnd"/>
      <w:r w:rsidRPr="00121A00">
        <w:rPr>
          <w:rFonts w:asciiTheme="majorBidi" w:eastAsia="Times New Roman" w:hAnsiTheme="majorBidi" w:cstheme="majorBidi"/>
          <w:color w:val="222222"/>
          <w:sz w:val="24"/>
          <w:szCs w:val="24"/>
          <w:lang w:val="nl-NL"/>
        </w:rPr>
        <w:t xml:space="preserve"> </w:t>
      </w:r>
      <w:proofErr w:type="spellStart"/>
      <w:r w:rsidRPr="00121A00">
        <w:rPr>
          <w:rFonts w:asciiTheme="majorBidi" w:eastAsia="Times New Roman" w:hAnsiTheme="majorBidi" w:cstheme="majorBidi"/>
          <w:color w:val="222222"/>
          <w:sz w:val="24"/>
          <w:szCs w:val="24"/>
          <w:lang w:val="nl-NL"/>
        </w:rPr>
        <w:t>Methods</w:t>
      </w:r>
      <w:proofErr w:type="spellEnd"/>
      <w:r w:rsidRPr="00121A00">
        <w:rPr>
          <w:rFonts w:asciiTheme="majorBidi" w:eastAsia="Times New Roman" w:hAnsiTheme="majorBidi" w:cstheme="majorBidi"/>
          <w:color w:val="222222"/>
          <w:sz w:val="24"/>
          <w:szCs w:val="24"/>
          <w:lang w:val="nl-NL"/>
        </w:rPr>
        <w:t>; 160: 147-53.</w:t>
      </w:r>
    </w:p>
    <w:p w14:paraId="5E1FE89E"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lang w:val="nl-NL"/>
        </w:rPr>
      </w:pPr>
    </w:p>
    <w:p w14:paraId="092BD11D"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lang w:val="nl-NL"/>
        </w:rPr>
      </w:pPr>
      <w:r w:rsidRPr="00121A00">
        <w:rPr>
          <w:rFonts w:asciiTheme="majorBidi" w:eastAsia="Times New Roman" w:hAnsiTheme="majorBidi" w:cstheme="majorBidi"/>
          <w:color w:val="222222"/>
          <w:sz w:val="24"/>
          <w:szCs w:val="24"/>
          <w:lang w:val="nl-NL"/>
        </w:rPr>
        <w:t xml:space="preserve">16. Noe G.; Riedel W.; </w:t>
      </w:r>
      <w:proofErr w:type="spellStart"/>
      <w:r w:rsidRPr="00121A00">
        <w:rPr>
          <w:rFonts w:asciiTheme="majorBidi" w:eastAsia="Times New Roman" w:hAnsiTheme="majorBidi" w:cstheme="majorBidi"/>
          <w:color w:val="222222"/>
          <w:sz w:val="24"/>
          <w:szCs w:val="24"/>
          <w:lang w:val="nl-NL"/>
        </w:rPr>
        <w:t>Kubanek</w:t>
      </w:r>
      <w:proofErr w:type="spellEnd"/>
      <w:r w:rsidRPr="00121A00">
        <w:rPr>
          <w:rFonts w:asciiTheme="majorBidi" w:eastAsia="Times New Roman" w:hAnsiTheme="majorBidi" w:cstheme="majorBidi"/>
          <w:color w:val="222222"/>
          <w:sz w:val="24"/>
          <w:szCs w:val="24"/>
          <w:lang w:val="nl-NL"/>
        </w:rPr>
        <w:t xml:space="preserve"> B. &amp; </w:t>
      </w:r>
      <w:proofErr w:type="spellStart"/>
      <w:r w:rsidRPr="00121A00">
        <w:rPr>
          <w:rFonts w:asciiTheme="majorBidi" w:eastAsia="Times New Roman" w:hAnsiTheme="majorBidi" w:cstheme="majorBidi"/>
          <w:color w:val="222222"/>
          <w:sz w:val="24"/>
          <w:szCs w:val="24"/>
          <w:lang w:val="nl-NL"/>
        </w:rPr>
        <w:t>Rich</w:t>
      </w:r>
      <w:proofErr w:type="spellEnd"/>
      <w:r w:rsidRPr="00121A00">
        <w:rPr>
          <w:rFonts w:asciiTheme="majorBidi" w:eastAsia="Times New Roman" w:hAnsiTheme="majorBidi" w:cstheme="majorBidi"/>
          <w:color w:val="222222"/>
          <w:sz w:val="24"/>
          <w:szCs w:val="24"/>
          <w:lang w:val="nl-NL"/>
        </w:rPr>
        <w:t xml:space="preserve"> I.N.</w:t>
      </w:r>
    </w:p>
    <w:p w14:paraId="71020599"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lang w:val="nl-NL"/>
        </w:rPr>
      </w:pPr>
    </w:p>
    <w:p w14:paraId="759DA408"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(1992) A sensitive sandwich ELISA for</w:t>
      </w:r>
    </w:p>
    <w:p w14:paraId="3BAAC503"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2154D28B"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measuring erythropoietin in human serum. Br J</w:t>
      </w:r>
    </w:p>
    <w:p w14:paraId="4E1DD8CA"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6A12A35C"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roofErr w:type="spellStart"/>
      <w:r w:rsidRPr="00121A00">
        <w:rPr>
          <w:rFonts w:asciiTheme="majorBidi" w:eastAsia="Times New Roman" w:hAnsiTheme="majorBidi" w:cstheme="majorBidi"/>
          <w:color w:val="222222"/>
          <w:sz w:val="24"/>
          <w:szCs w:val="24"/>
        </w:rPr>
        <w:lastRenderedPageBreak/>
        <w:t>Hematol</w:t>
      </w:r>
      <w:proofErr w:type="spellEnd"/>
      <w:r w:rsidRPr="00121A00">
        <w:rPr>
          <w:rFonts w:asciiTheme="majorBidi" w:eastAsia="Times New Roman" w:hAnsiTheme="majorBidi" w:cstheme="majorBidi"/>
          <w:color w:val="222222"/>
          <w:sz w:val="24"/>
          <w:szCs w:val="24"/>
        </w:rPr>
        <w:t>.; 80: 285-92.</w:t>
      </w:r>
    </w:p>
    <w:p w14:paraId="6811E26D"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11285FEB"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17. Tzioufas A.G.; Kokori S.I.; Petrovas C.I. &amp; </w:t>
      </w:r>
      <w:proofErr w:type="spellStart"/>
      <w:r w:rsidRPr="00121A00">
        <w:rPr>
          <w:rFonts w:asciiTheme="majorBidi" w:eastAsia="Times New Roman" w:hAnsiTheme="majorBidi" w:cstheme="majorBidi"/>
          <w:color w:val="222222"/>
          <w:sz w:val="24"/>
          <w:szCs w:val="24"/>
        </w:rPr>
        <w:t>Moutsopoulos</w:t>
      </w:r>
      <w:proofErr w:type="spellEnd"/>
      <w:r w:rsidRPr="00121A00">
        <w:rPr>
          <w:rFonts w:asciiTheme="majorBidi" w:eastAsia="Times New Roman" w:hAnsiTheme="majorBidi" w:cstheme="majorBidi"/>
          <w:color w:val="222222"/>
          <w:sz w:val="24"/>
          <w:szCs w:val="24"/>
        </w:rPr>
        <w:t xml:space="preserve"> H.M. (1997): Autoantibodies to human recombinant erythropoietin in patients with systemic lupus erythematosus. Arthritis Rheum; 12: 2212-6.</w:t>
      </w:r>
    </w:p>
    <w:p w14:paraId="54F47890"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41C1FD03" w14:textId="71DC3B21"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18.Griffiths B.; Mosca M. &amp; Gordon C. (2005)</w:t>
      </w:r>
      <w:r w:rsidR="00463292" w:rsidRPr="00121A00">
        <w:rPr>
          <w:rFonts w:asciiTheme="majorBidi" w:eastAsia="Times New Roman" w:hAnsiTheme="majorBidi" w:cstheme="majorBidi"/>
          <w:color w:val="222222"/>
          <w:sz w:val="24"/>
          <w:szCs w:val="24"/>
        </w:rPr>
        <w:t>:</w:t>
      </w:r>
      <w:r w:rsidRPr="00121A00">
        <w:rPr>
          <w:rFonts w:asciiTheme="majorBidi" w:eastAsia="Times New Roman" w:hAnsiTheme="majorBidi" w:cstheme="majorBidi"/>
          <w:color w:val="222222"/>
          <w:sz w:val="24"/>
          <w:szCs w:val="24"/>
        </w:rPr>
        <w:t xml:space="preserve"> Assessment of patients with systemic lupus erythematosus and the use of lupus disease activity indices. Best </w:t>
      </w:r>
      <w:proofErr w:type="spellStart"/>
      <w:r w:rsidRPr="00121A00">
        <w:rPr>
          <w:rFonts w:asciiTheme="majorBidi" w:eastAsia="Times New Roman" w:hAnsiTheme="majorBidi" w:cstheme="majorBidi"/>
          <w:color w:val="222222"/>
          <w:sz w:val="24"/>
          <w:szCs w:val="24"/>
        </w:rPr>
        <w:t>Pract</w:t>
      </w:r>
      <w:proofErr w:type="spellEnd"/>
      <w:r w:rsidRPr="00121A00">
        <w:rPr>
          <w:rFonts w:asciiTheme="majorBidi" w:eastAsia="Times New Roman" w:hAnsiTheme="majorBidi" w:cstheme="majorBidi"/>
          <w:color w:val="222222"/>
          <w:sz w:val="24"/>
          <w:szCs w:val="24"/>
        </w:rPr>
        <w:t xml:space="preserve"> Res Clin Rheumatol.</w:t>
      </w:r>
      <w:r w:rsidR="00463292" w:rsidRPr="00121A00">
        <w:rPr>
          <w:rFonts w:asciiTheme="majorBidi" w:eastAsia="Times New Roman" w:hAnsiTheme="majorBidi" w:cstheme="majorBidi"/>
          <w:color w:val="222222"/>
          <w:sz w:val="24"/>
          <w:szCs w:val="24"/>
        </w:rPr>
        <w:t>:</w:t>
      </w:r>
      <w:r w:rsidRPr="00121A00">
        <w:rPr>
          <w:rFonts w:asciiTheme="majorBidi" w:eastAsia="Times New Roman" w:hAnsiTheme="majorBidi" w:cstheme="majorBidi"/>
          <w:color w:val="222222"/>
          <w:sz w:val="24"/>
          <w:szCs w:val="24"/>
        </w:rPr>
        <w:t>19 (5): 685-708.</w:t>
      </w:r>
    </w:p>
    <w:p w14:paraId="4A14279E"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0240B5D7"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19. Yee C.S.; Farewell V.; Isenberg D.A.; Prabu </w:t>
      </w:r>
      <w:proofErr w:type="gramStart"/>
      <w:r w:rsidRPr="00121A00">
        <w:rPr>
          <w:rFonts w:asciiTheme="majorBidi" w:eastAsia="Times New Roman" w:hAnsiTheme="majorBidi" w:cstheme="majorBidi"/>
          <w:color w:val="222222"/>
          <w:sz w:val="24"/>
          <w:szCs w:val="24"/>
        </w:rPr>
        <w:t>A. ;</w:t>
      </w:r>
      <w:proofErr w:type="gramEnd"/>
      <w:r w:rsidRPr="00121A00">
        <w:rPr>
          <w:rFonts w:asciiTheme="majorBidi" w:eastAsia="Times New Roman" w:hAnsiTheme="majorBidi" w:cstheme="majorBidi"/>
          <w:color w:val="222222"/>
          <w:sz w:val="24"/>
          <w:szCs w:val="24"/>
        </w:rPr>
        <w:t xml:space="preserve"> Sokoll K.; </w:t>
      </w:r>
      <w:proofErr w:type="spellStart"/>
      <w:r w:rsidRPr="00121A00">
        <w:rPr>
          <w:rFonts w:asciiTheme="majorBidi" w:eastAsia="Times New Roman" w:hAnsiTheme="majorBidi" w:cstheme="majorBidi"/>
          <w:color w:val="222222"/>
          <w:sz w:val="24"/>
          <w:szCs w:val="24"/>
        </w:rPr>
        <w:t>Teh</w:t>
      </w:r>
      <w:proofErr w:type="spellEnd"/>
      <w:r w:rsidRPr="00121A00">
        <w:rPr>
          <w:rFonts w:asciiTheme="majorBidi" w:eastAsia="Times New Roman" w:hAnsiTheme="majorBidi" w:cstheme="majorBidi"/>
          <w:color w:val="222222"/>
          <w:sz w:val="24"/>
          <w:szCs w:val="24"/>
        </w:rPr>
        <w:t xml:space="preserve"> L.S.; Rahman A.; Bruce L.N.; Griffiths B.; Akil M.; McHugh N.; D'Cruz D.; </w:t>
      </w:r>
      <w:proofErr w:type="spellStart"/>
      <w:r w:rsidRPr="00121A00">
        <w:rPr>
          <w:rFonts w:asciiTheme="majorBidi" w:eastAsia="Times New Roman" w:hAnsiTheme="majorBidi" w:cstheme="majorBidi"/>
          <w:color w:val="222222"/>
          <w:sz w:val="24"/>
          <w:szCs w:val="24"/>
        </w:rPr>
        <w:t>Khamashta</w:t>
      </w:r>
      <w:proofErr w:type="spellEnd"/>
      <w:r w:rsidRPr="00121A00">
        <w:rPr>
          <w:rFonts w:asciiTheme="majorBidi" w:eastAsia="Times New Roman" w:hAnsiTheme="majorBidi" w:cstheme="majorBidi"/>
          <w:color w:val="222222"/>
          <w:sz w:val="24"/>
          <w:szCs w:val="24"/>
        </w:rPr>
        <w:t xml:space="preserve"> M.A.; Bowman S.; Maddison P.; Zoma A.; Allen E.; Gordon C. &amp; British Isles Lupus Assessment Group (2006): Revised British Isles Lupus Assessment Group 2004 index: a reliable tool for assessment of systemic lupus erythematosus activity. Arthritis Rheum.; 54 (10): 3300-5.</w:t>
      </w:r>
    </w:p>
    <w:p w14:paraId="078C99A1"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37EE6286" w14:textId="1B0D1D00"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20. Gröndal G.; Gunnarsson I.; </w:t>
      </w:r>
      <w:proofErr w:type="spellStart"/>
      <w:r w:rsidRPr="00121A00">
        <w:rPr>
          <w:rFonts w:asciiTheme="majorBidi" w:eastAsia="Times New Roman" w:hAnsiTheme="majorBidi" w:cstheme="majorBidi"/>
          <w:color w:val="222222"/>
          <w:sz w:val="24"/>
          <w:szCs w:val="24"/>
        </w:rPr>
        <w:t>Rönnelid</w:t>
      </w:r>
      <w:proofErr w:type="spellEnd"/>
      <w:r w:rsidRPr="00121A00">
        <w:rPr>
          <w:rFonts w:asciiTheme="majorBidi" w:eastAsia="Times New Roman" w:hAnsiTheme="majorBidi" w:cstheme="majorBidi"/>
          <w:color w:val="222222"/>
          <w:sz w:val="24"/>
          <w:szCs w:val="24"/>
        </w:rPr>
        <w:t xml:space="preserve"> J.; Rogberg S.; </w:t>
      </w:r>
      <w:proofErr w:type="spellStart"/>
      <w:r w:rsidRPr="00121A00">
        <w:rPr>
          <w:rFonts w:asciiTheme="majorBidi" w:eastAsia="Times New Roman" w:hAnsiTheme="majorBidi" w:cstheme="majorBidi"/>
          <w:color w:val="222222"/>
          <w:sz w:val="24"/>
          <w:szCs w:val="24"/>
        </w:rPr>
        <w:t>Klareskog</w:t>
      </w:r>
      <w:proofErr w:type="spellEnd"/>
      <w:r w:rsidRPr="00121A00">
        <w:rPr>
          <w:rFonts w:asciiTheme="majorBidi" w:eastAsia="Times New Roman" w:hAnsiTheme="majorBidi" w:cstheme="majorBidi"/>
          <w:color w:val="222222"/>
          <w:sz w:val="24"/>
          <w:szCs w:val="24"/>
        </w:rPr>
        <w:t xml:space="preserve"> L &amp; Lundberg I. (2000)</w:t>
      </w:r>
      <w:r w:rsidR="00463292" w:rsidRPr="00121A00">
        <w:rPr>
          <w:rFonts w:asciiTheme="majorBidi" w:eastAsia="Times New Roman" w:hAnsiTheme="majorBidi" w:cstheme="majorBidi"/>
          <w:color w:val="222222"/>
          <w:sz w:val="24"/>
          <w:szCs w:val="24"/>
        </w:rPr>
        <w:t>:</w:t>
      </w:r>
      <w:r w:rsidRPr="00121A00">
        <w:rPr>
          <w:rFonts w:asciiTheme="majorBidi" w:eastAsia="Times New Roman" w:hAnsiTheme="majorBidi" w:cstheme="majorBidi"/>
          <w:color w:val="222222"/>
          <w:sz w:val="24"/>
          <w:szCs w:val="24"/>
        </w:rPr>
        <w:t xml:space="preserve"> Cytokine production, serum levels and disease activity in systemic lupus erythematosus. Clin Exp </w:t>
      </w:r>
      <w:proofErr w:type="spellStart"/>
      <w:r w:rsidRPr="00121A00">
        <w:rPr>
          <w:rFonts w:asciiTheme="majorBidi" w:eastAsia="Times New Roman" w:hAnsiTheme="majorBidi" w:cstheme="majorBidi"/>
          <w:color w:val="222222"/>
          <w:sz w:val="24"/>
          <w:szCs w:val="24"/>
        </w:rPr>
        <w:t>Rheumatol</w:t>
      </w:r>
      <w:proofErr w:type="spellEnd"/>
      <w:r w:rsidRPr="00121A00">
        <w:rPr>
          <w:rFonts w:asciiTheme="majorBidi" w:eastAsia="Times New Roman" w:hAnsiTheme="majorBidi" w:cstheme="majorBidi"/>
          <w:color w:val="222222"/>
          <w:sz w:val="24"/>
          <w:szCs w:val="24"/>
        </w:rPr>
        <w:t>.; 18 (5): 565-70.</w:t>
      </w:r>
    </w:p>
    <w:p w14:paraId="4F467F84"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5E96DB7E"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21. </w:t>
      </w:r>
      <w:proofErr w:type="spellStart"/>
      <w:r w:rsidRPr="00121A00">
        <w:rPr>
          <w:rFonts w:asciiTheme="majorBidi" w:eastAsia="Times New Roman" w:hAnsiTheme="majorBidi" w:cstheme="majorBidi"/>
          <w:color w:val="222222"/>
          <w:sz w:val="24"/>
          <w:szCs w:val="24"/>
        </w:rPr>
        <w:t>Hrycek</w:t>
      </w:r>
      <w:proofErr w:type="spellEnd"/>
      <w:r w:rsidRPr="00121A00">
        <w:rPr>
          <w:rFonts w:asciiTheme="majorBidi" w:eastAsia="Times New Roman" w:hAnsiTheme="majorBidi" w:cstheme="majorBidi"/>
          <w:color w:val="222222"/>
          <w:sz w:val="24"/>
          <w:szCs w:val="24"/>
        </w:rPr>
        <w:t xml:space="preserve"> A.; </w:t>
      </w:r>
      <w:proofErr w:type="spellStart"/>
      <w:r w:rsidRPr="00121A00">
        <w:rPr>
          <w:rFonts w:asciiTheme="majorBidi" w:eastAsia="Times New Roman" w:hAnsiTheme="majorBidi" w:cstheme="majorBidi"/>
          <w:color w:val="222222"/>
          <w:sz w:val="24"/>
          <w:szCs w:val="24"/>
        </w:rPr>
        <w:t>Cieślik</w:t>
      </w:r>
      <w:proofErr w:type="spellEnd"/>
      <w:r w:rsidRPr="00121A00">
        <w:rPr>
          <w:rFonts w:asciiTheme="majorBidi" w:eastAsia="Times New Roman" w:hAnsiTheme="majorBidi" w:cstheme="majorBidi"/>
          <w:color w:val="222222"/>
          <w:sz w:val="24"/>
          <w:szCs w:val="24"/>
        </w:rPr>
        <w:t xml:space="preserve"> P.; </w:t>
      </w:r>
      <w:proofErr w:type="spellStart"/>
      <w:r w:rsidRPr="00121A00">
        <w:rPr>
          <w:rFonts w:asciiTheme="majorBidi" w:eastAsia="Times New Roman" w:hAnsiTheme="majorBidi" w:cstheme="majorBidi"/>
          <w:color w:val="222222"/>
          <w:sz w:val="24"/>
          <w:szCs w:val="24"/>
        </w:rPr>
        <w:t>Tustanowski</w:t>
      </w:r>
      <w:proofErr w:type="spellEnd"/>
      <w:r w:rsidRPr="00121A00">
        <w:rPr>
          <w:rFonts w:asciiTheme="majorBidi" w:eastAsia="Times New Roman" w:hAnsiTheme="majorBidi" w:cstheme="majorBidi"/>
          <w:color w:val="222222"/>
          <w:sz w:val="24"/>
          <w:szCs w:val="24"/>
        </w:rPr>
        <w:t xml:space="preserve"> J.; Nowak S. &amp; Jedynak P. (2001): Selected serum cytokines in systemic lupus erythematosus treated with quinagolide. Lupus: 10 (6): 424- 30.</w:t>
      </w:r>
    </w:p>
    <w:p w14:paraId="5C6F6A3B"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394B4422"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22. Asanuma Y.; Chung C.P.; Oeser A.; Shintani A.: Stanley E.; Raggi P. &amp; Stein C.M. (2006): Increased concentration of proatherogenic inflammatory cytokines in systemic lupus erythematosus: relationship to cardiovascular risk factors. J </w:t>
      </w:r>
      <w:proofErr w:type="spellStart"/>
      <w:r w:rsidRPr="00121A00">
        <w:rPr>
          <w:rFonts w:asciiTheme="majorBidi" w:eastAsia="Times New Roman" w:hAnsiTheme="majorBidi" w:cstheme="majorBidi"/>
          <w:color w:val="222222"/>
          <w:sz w:val="24"/>
          <w:szCs w:val="24"/>
        </w:rPr>
        <w:t>Rheumatol</w:t>
      </w:r>
      <w:proofErr w:type="spellEnd"/>
      <w:r w:rsidRPr="00121A00">
        <w:rPr>
          <w:rFonts w:asciiTheme="majorBidi" w:eastAsia="Times New Roman" w:hAnsiTheme="majorBidi" w:cstheme="majorBidi"/>
          <w:color w:val="222222"/>
          <w:sz w:val="24"/>
          <w:szCs w:val="24"/>
        </w:rPr>
        <w:t>.; 33 (3): 539-45.</w:t>
      </w:r>
    </w:p>
    <w:p w14:paraId="17819902"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61D78E3B"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23.Sabry A.; </w:t>
      </w:r>
      <w:proofErr w:type="spellStart"/>
      <w:r w:rsidRPr="00121A00">
        <w:rPr>
          <w:rFonts w:asciiTheme="majorBidi" w:eastAsia="Times New Roman" w:hAnsiTheme="majorBidi" w:cstheme="majorBidi"/>
          <w:color w:val="222222"/>
          <w:sz w:val="24"/>
          <w:szCs w:val="24"/>
        </w:rPr>
        <w:t>Elbasyouni</w:t>
      </w:r>
      <w:proofErr w:type="spellEnd"/>
      <w:r w:rsidRPr="00121A00">
        <w:rPr>
          <w:rFonts w:asciiTheme="majorBidi" w:eastAsia="Times New Roman" w:hAnsiTheme="majorBidi" w:cstheme="majorBidi"/>
          <w:color w:val="222222"/>
          <w:sz w:val="24"/>
          <w:szCs w:val="24"/>
        </w:rPr>
        <w:t xml:space="preserve"> S.R.; </w:t>
      </w:r>
      <w:proofErr w:type="spellStart"/>
      <w:r w:rsidRPr="00121A00">
        <w:rPr>
          <w:rFonts w:asciiTheme="majorBidi" w:eastAsia="Times New Roman" w:hAnsiTheme="majorBidi" w:cstheme="majorBidi"/>
          <w:color w:val="222222"/>
          <w:sz w:val="24"/>
          <w:szCs w:val="24"/>
        </w:rPr>
        <w:t>Sheashaa</w:t>
      </w:r>
      <w:proofErr w:type="spellEnd"/>
      <w:r w:rsidRPr="00121A00">
        <w:rPr>
          <w:rFonts w:asciiTheme="majorBidi" w:eastAsia="Times New Roman" w:hAnsiTheme="majorBidi" w:cstheme="majorBidi"/>
          <w:color w:val="222222"/>
          <w:sz w:val="24"/>
          <w:szCs w:val="24"/>
        </w:rPr>
        <w:t xml:space="preserve"> H.A.; Alhusseini A.A.; Mahmoud K.; George S.K.; Kaleek E.A.; Abo-Zena H.; Kalil A.M. Mohsen T.; Rahim M.A. &amp; El-</w:t>
      </w:r>
      <w:proofErr w:type="spellStart"/>
      <w:r w:rsidRPr="00121A00">
        <w:rPr>
          <w:rFonts w:asciiTheme="majorBidi" w:eastAsia="Times New Roman" w:hAnsiTheme="majorBidi" w:cstheme="majorBidi"/>
          <w:color w:val="222222"/>
          <w:sz w:val="24"/>
          <w:szCs w:val="24"/>
        </w:rPr>
        <w:t>samanody</w:t>
      </w:r>
      <w:proofErr w:type="spellEnd"/>
      <w:r w:rsidRPr="00121A00">
        <w:rPr>
          <w:rFonts w:asciiTheme="majorBidi" w:eastAsia="Times New Roman" w:hAnsiTheme="majorBidi" w:cstheme="majorBidi"/>
          <w:color w:val="222222"/>
          <w:sz w:val="24"/>
          <w:szCs w:val="24"/>
        </w:rPr>
        <w:t xml:space="preserve"> A.Z. (2006): Correlation between levels of TNF. alpha and IL-6 and hematological involvement in SLE Egyptian patients with lupus nephritis. Int </w:t>
      </w:r>
      <w:proofErr w:type="spellStart"/>
      <w:r w:rsidRPr="00121A00">
        <w:rPr>
          <w:rFonts w:asciiTheme="majorBidi" w:eastAsia="Times New Roman" w:hAnsiTheme="majorBidi" w:cstheme="majorBidi"/>
          <w:color w:val="222222"/>
          <w:sz w:val="24"/>
          <w:szCs w:val="24"/>
        </w:rPr>
        <w:t>Urol</w:t>
      </w:r>
      <w:proofErr w:type="spellEnd"/>
      <w:r w:rsidRPr="00121A00">
        <w:rPr>
          <w:rFonts w:asciiTheme="majorBidi" w:eastAsia="Times New Roman" w:hAnsiTheme="majorBidi" w:cstheme="majorBidi"/>
          <w:color w:val="222222"/>
          <w:sz w:val="24"/>
          <w:szCs w:val="24"/>
        </w:rPr>
        <w:t xml:space="preserve"> Nephrol.: 38 (3-4): 731-7.</w:t>
      </w:r>
    </w:p>
    <w:p w14:paraId="25786997"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17779EE0" w14:textId="5FA40A42"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24.Sabry A. </w:t>
      </w:r>
      <w:proofErr w:type="spellStart"/>
      <w:r w:rsidRPr="00121A00">
        <w:rPr>
          <w:rFonts w:asciiTheme="majorBidi" w:eastAsia="Times New Roman" w:hAnsiTheme="majorBidi" w:cstheme="majorBidi"/>
          <w:color w:val="222222"/>
          <w:sz w:val="24"/>
          <w:szCs w:val="24"/>
        </w:rPr>
        <w:t>Sheashaa</w:t>
      </w:r>
      <w:proofErr w:type="spellEnd"/>
      <w:r w:rsidRPr="00121A00">
        <w:rPr>
          <w:rFonts w:asciiTheme="majorBidi" w:eastAsia="Times New Roman" w:hAnsiTheme="majorBidi" w:cstheme="majorBidi"/>
          <w:color w:val="222222"/>
          <w:sz w:val="24"/>
          <w:szCs w:val="24"/>
        </w:rPr>
        <w:t xml:space="preserve"> H.; El-Husseini A.; Mahmoud K.; </w:t>
      </w:r>
      <w:proofErr w:type="spellStart"/>
      <w:r w:rsidRPr="00121A00">
        <w:rPr>
          <w:rFonts w:asciiTheme="majorBidi" w:eastAsia="Times New Roman" w:hAnsiTheme="majorBidi" w:cstheme="majorBidi"/>
          <w:color w:val="222222"/>
          <w:sz w:val="24"/>
          <w:szCs w:val="24"/>
        </w:rPr>
        <w:t>Eldahshan</w:t>
      </w:r>
      <w:proofErr w:type="spellEnd"/>
      <w:r w:rsidRPr="00121A00">
        <w:rPr>
          <w:rFonts w:asciiTheme="majorBidi" w:eastAsia="Times New Roman" w:hAnsiTheme="majorBidi" w:cstheme="majorBidi"/>
          <w:color w:val="222222"/>
          <w:sz w:val="24"/>
          <w:szCs w:val="24"/>
        </w:rPr>
        <w:t xml:space="preserve"> K.F.; George S.K.; Abdel-Khalek E.; El-</w:t>
      </w:r>
      <w:proofErr w:type="spellStart"/>
      <w:r w:rsidRPr="00121A00">
        <w:rPr>
          <w:rFonts w:asciiTheme="majorBidi" w:eastAsia="Times New Roman" w:hAnsiTheme="majorBidi" w:cstheme="majorBidi"/>
          <w:color w:val="222222"/>
          <w:sz w:val="24"/>
          <w:szCs w:val="24"/>
        </w:rPr>
        <w:t>Shafey</w:t>
      </w:r>
      <w:proofErr w:type="spellEnd"/>
      <w:r w:rsidRPr="00121A00">
        <w:rPr>
          <w:rFonts w:asciiTheme="majorBidi" w:eastAsia="Times New Roman" w:hAnsiTheme="majorBidi" w:cstheme="majorBidi"/>
          <w:color w:val="222222"/>
          <w:sz w:val="24"/>
          <w:szCs w:val="24"/>
        </w:rPr>
        <w:t xml:space="preserve"> E.M. &amp; Abo-</w:t>
      </w:r>
      <w:proofErr w:type="spellStart"/>
      <w:r w:rsidRPr="00121A00">
        <w:rPr>
          <w:rFonts w:asciiTheme="majorBidi" w:eastAsia="Times New Roman" w:hAnsiTheme="majorBidi" w:cstheme="majorBidi"/>
          <w:color w:val="222222"/>
          <w:sz w:val="24"/>
          <w:szCs w:val="24"/>
        </w:rPr>
        <w:t>Zenah</w:t>
      </w:r>
      <w:proofErr w:type="spellEnd"/>
      <w:r w:rsidRPr="00121A00">
        <w:rPr>
          <w:rFonts w:asciiTheme="majorBidi" w:eastAsia="Times New Roman" w:hAnsiTheme="majorBidi" w:cstheme="majorBidi"/>
          <w:color w:val="222222"/>
          <w:sz w:val="24"/>
          <w:szCs w:val="24"/>
        </w:rPr>
        <w:t xml:space="preserve"> H. (2006) Proinflammatory cytokines (TNF. alpha and IL-6) in Egyptian patients with SLE: its correlation with disease activity, Cytokine</w:t>
      </w:r>
      <w:r w:rsidR="00463292" w:rsidRPr="00121A00">
        <w:rPr>
          <w:rFonts w:asciiTheme="majorBidi" w:eastAsia="Times New Roman" w:hAnsiTheme="majorBidi" w:cstheme="majorBidi"/>
          <w:color w:val="222222"/>
          <w:sz w:val="24"/>
          <w:szCs w:val="24"/>
        </w:rPr>
        <w:t>:</w:t>
      </w:r>
      <w:r w:rsidRPr="00121A00">
        <w:rPr>
          <w:rFonts w:asciiTheme="majorBidi" w:eastAsia="Times New Roman" w:hAnsiTheme="majorBidi" w:cstheme="majorBidi"/>
          <w:color w:val="222222"/>
          <w:sz w:val="24"/>
          <w:szCs w:val="24"/>
        </w:rPr>
        <w:t xml:space="preserve"> 35 (3-4):148-53.</w:t>
      </w:r>
    </w:p>
    <w:p w14:paraId="6316A2C2"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766ECCD5"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25. Krantz S.B. (1991): Erythropoietin. Blood; 77:</w:t>
      </w:r>
    </w:p>
    <w:p w14:paraId="13B4F7D9"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20950C09"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419-34. 26. Krantz S.B. (1995): Erythropoietin and the </w:t>
      </w:r>
      <w:proofErr w:type="spellStart"/>
      <w:r w:rsidRPr="00121A00">
        <w:rPr>
          <w:rFonts w:asciiTheme="majorBidi" w:eastAsia="Times New Roman" w:hAnsiTheme="majorBidi" w:cstheme="majorBidi"/>
          <w:color w:val="222222"/>
          <w:sz w:val="24"/>
          <w:szCs w:val="24"/>
        </w:rPr>
        <w:t>anaemia</w:t>
      </w:r>
      <w:proofErr w:type="spellEnd"/>
      <w:r w:rsidRPr="00121A00">
        <w:rPr>
          <w:rFonts w:asciiTheme="majorBidi" w:eastAsia="Times New Roman" w:hAnsiTheme="majorBidi" w:cstheme="majorBidi"/>
          <w:color w:val="222222"/>
          <w:sz w:val="24"/>
          <w:szCs w:val="24"/>
        </w:rPr>
        <w:t xml:space="preserve"> of chronic disease. Nephrol Dial Transplant; 10: 10-17.</w:t>
      </w:r>
    </w:p>
    <w:p w14:paraId="10FB84B2"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1C1E68D3"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27.Cameron J.S. (1999): Towards the millennium: a history of renal </w:t>
      </w:r>
      <w:proofErr w:type="spellStart"/>
      <w:r w:rsidRPr="00121A00">
        <w:rPr>
          <w:rFonts w:asciiTheme="majorBidi" w:eastAsia="Times New Roman" w:hAnsiTheme="majorBidi" w:cstheme="majorBidi"/>
          <w:color w:val="222222"/>
          <w:sz w:val="24"/>
          <w:szCs w:val="24"/>
        </w:rPr>
        <w:t>anaemia</w:t>
      </w:r>
      <w:proofErr w:type="spellEnd"/>
      <w:r w:rsidRPr="00121A00">
        <w:rPr>
          <w:rFonts w:asciiTheme="majorBidi" w:eastAsia="Times New Roman" w:hAnsiTheme="majorBidi" w:cstheme="majorBidi"/>
          <w:color w:val="222222"/>
          <w:sz w:val="24"/>
          <w:szCs w:val="24"/>
        </w:rPr>
        <w:t xml:space="preserve"> and the optimal use of epoetin. Nephrol Dial Transplant; 14 (Suppl.</w:t>
      </w:r>
    </w:p>
    <w:p w14:paraId="55A8170E"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2C895AF7"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2): 10-21.</w:t>
      </w:r>
    </w:p>
    <w:p w14:paraId="2C737845"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64D9ADEE"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28. Tzioufas A.G.; Kokori S.I.; Petrovas C.I. &amp; </w:t>
      </w:r>
      <w:proofErr w:type="spellStart"/>
      <w:r w:rsidRPr="00121A00">
        <w:rPr>
          <w:rFonts w:asciiTheme="majorBidi" w:eastAsia="Times New Roman" w:hAnsiTheme="majorBidi" w:cstheme="majorBidi"/>
          <w:color w:val="222222"/>
          <w:sz w:val="24"/>
          <w:szCs w:val="24"/>
        </w:rPr>
        <w:t>Moutsopoulos</w:t>
      </w:r>
      <w:proofErr w:type="spellEnd"/>
      <w:r w:rsidRPr="00121A00">
        <w:rPr>
          <w:rFonts w:asciiTheme="majorBidi" w:eastAsia="Times New Roman" w:hAnsiTheme="majorBidi" w:cstheme="majorBidi"/>
          <w:color w:val="222222"/>
          <w:sz w:val="24"/>
          <w:szCs w:val="24"/>
        </w:rPr>
        <w:t xml:space="preserve"> H.M. (2000): Autoantibodies to human recombinant erythropoietin in patients with systemic lupus erythematosus: correlation with anemia. Ann Rheum </w:t>
      </w:r>
      <w:proofErr w:type="gramStart"/>
      <w:r w:rsidRPr="00121A00">
        <w:rPr>
          <w:rFonts w:asciiTheme="majorBidi" w:eastAsia="Times New Roman" w:hAnsiTheme="majorBidi" w:cstheme="majorBidi"/>
          <w:color w:val="222222"/>
          <w:sz w:val="24"/>
          <w:szCs w:val="24"/>
        </w:rPr>
        <w:t>Dis. ;</w:t>
      </w:r>
      <w:proofErr w:type="gramEnd"/>
      <w:r w:rsidRPr="00121A00">
        <w:rPr>
          <w:rFonts w:asciiTheme="majorBidi" w:eastAsia="Times New Roman" w:hAnsiTheme="majorBidi" w:cstheme="majorBidi"/>
          <w:color w:val="222222"/>
          <w:sz w:val="24"/>
          <w:szCs w:val="24"/>
        </w:rPr>
        <w:t xml:space="preserve"> 59 (3):217-22.</w:t>
      </w:r>
    </w:p>
    <w:p w14:paraId="0DF26C84"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2839AA65"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29. </w:t>
      </w:r>
      <w:proofErr w:type="spellStart"/>
      <w:r w:rsidRPr="00121A00">
        <w:rPr>
          <w:rFonts w:asciiTheme="majorBidi" w:eastAsia="Times New Roman" w:hAnsiTheme="majorBidi" w:cstheme="majorBidi"/>
          <w:color w:val="222222"/>
          <w:sz w:val="24"/>
          <w:szCs w:val="24"/>
        </w:rPr>
        <w:t>Voulgarelis</w:t>
      </w:r>
      <w:proofErr w:type="spellEnd"/>
      <w:r w:rsidRPr="00121A00">
        <w:rPr>
          <w:rFonts w:asciiTheme="majorBidi" w:eastAsia="Times New Roman" w:hAnsiTheme="majorBidi" w:cstheme="majorBidi"/>
          <w:color w:val="222222"/>
          <w:sz w:val="24"/>
          <w:szCs w:val="24"/>
        </w:rPr>
        <w:t xml:space="preserve"> M.; </w:t>
      </w:r>
      <w:proofErr w:type="spellStart"/>
      <w:r w:rsidRPr="00121A00">
        <w:rPr>
          <w:rFonts w:asciiTheme="majorBidi" w:eastAsia="Times New Roman" w:hAnsiTheme="majorBidi" w:cstheme="majorBidi"/>
          <w:color w:val="222222"/>
          <w:sz w:val="24"/>
          <w:szCs w:val="24"/>
        </w:rPr>
        <w:t>Kokori</w:t>
      </w:r>
      <w:proofErr w:type="spellEnd"/>
      <w:r w:rsidRPr="00121A00">
        <w:rPr>
          <w:rFonts w:asciiTheme="majorBidi" w:eastAsia="Times New Roman" w:hAnsiTheme="majorBidi" w:cstheme="majorBidi"/>
          <w:color w:val="222222"/>
          <w:sz w:val="24"/>
          <w:szCs w:val="24"/>
        </w:rPr>
        <w:t xml:space="preserve"> S.I.; </w:t>
      </w:r>
      <w:proofErr w:type="spellStart"/>
      <w:r w:rsidRPr="00121A00">
        <w:rPr>
          <w:rFonts w:asciiTheme="majorBidi" w:eastAsia="Times New Roman" w:hAnsiTheme="majorBidi" w:cstheme="majorBidi"/>
          <w:color w:val="222222"/>
          <w:sz w:val="24"/>
          <w:szCs w:val="24"/>
        </w:rPr>
        <w:t>loannidis</w:t>
      </w:r>
      <w:proofErr w:type="spellEnd"/>
      <w:r w:rsidRPr="00121A00">
        <w:rPr>
          <w:rFonts w:asciiTheme="majorBidi" w:eastAsia="Times New Roman" w:hAnsiTheme="majorBidi" w:cstheme="majorBidi"/>
          <w:color w:val="222222"/>
          <w:sz w:val="24"/>
          <w:szCs w:val="24"/>
        </w:rPr>
        <w:t xml:space="preserve"> J.P.; </w:t>
      </w:r>
      <w:proofErr w:type="spellStart"/>
      <w:r w:rsidRPr="00121A00">
        <w:rPr>
          <w:rFonts w:asciiTheme="majorBidi" w:eastAsia="Times New Roman" w:hAnsiTheme="majorBidi" w:cstheme="majorBidi"/>
          <w:color w:val="222222"/>
          <w:sz w:val="24"/>
          <w:szCs w:val="24"/>
        </w:rPr>
        <w:t>Tzioufas</w:t>
      </w:r>
      <w:proofErr w:type="spellEnd"/>
      <w:r w:rsidRPr="00121A00">
        <w:rPr>
          <w:rFonts w:asciiTheme="majorBidi" w:eastAsia="Times New Roman" w:hAnsiTheme="majorBidi" w:cstheme="majorBidi"/>
          <w:color w:val="222222"/>
          <w:sz w:val="24"/>
          <w:szCs w:val="24"/>
        </w:rPr>
        <w:t xml:space="preserve"> A.G.; Kyriaki D. &amp; </w:t>
      </w:r>
      <w:proofErr w:type="spellStart"/>
      <w:r w:rsidRPr="00121A00">
        <w:rPr>
          <w:rFonts w:asciiTheme="majorBidi" w:eastAsia="Times New Roman" w:hAnsiTheme="majorBidi" w:cstheme="majorBidi"/>
          <w:color w:val="222222"/>
          <w:sz w:val="24"/>
          <w:szCs w:val="24"/>
        </w:rPr>
        <w:t>Moutsopoulos</w:t>
      </w:r>
      <w:proofErr w:type="spellEnd"/>
      <w:r w:rsidRPr="00121A00">
        <w:rPr>
          <w:rFonts w:asciiTheme="majorBidi" w:eastAsia="Times New Roman" w:hAnsiTheme="majorBidi" w:cstheme="majorBidi"/>
          <w:color w:val="222222"/>
          <w:sz w:val="24"/>
          <w:szCs w:val="24"/>
        </w:rPr>
        <w:t xml:space="preserve"> H.M. (2000) </w:t>
      </w:r>
      <w:proofErr w:type="spellStart"/>
      <w:r w:rsidRPr="00121A00">
        <w:rPr>
          <w:rFonts w:asciiTheme="majorBidi" w:eastAsia="Times New Roman" w:hAnsiTheme="majorBidi" w:cstheme="majorBidi"/>
          <w:color w:val="222222"/>
          <w:sz w:val="24"/>
          <w:szCs w:val="24"/>
        </w:rPr>
        <w:t>Anaemia</w:t>
      </w:r>
      <w:proofErr w:type="spellEnd"/>
      <w:r w:rsidRPr="00121A00">
        <w:rPr>
          <w:rFonts w:asciiTheme="majorBidi" w:eastAsia="Times New Roman" w:hAnsiTheme="majorBidi" w:cstheme="majorBidi"/>
          <w:color w:val="222222"/>
          <w:sz w:val="24"/>
          <w:szCs w:val="24"/>
        </w:rPr>
        <w:t xml:space="preserve"> in systemic lupus erythematosus: aetio</w:t>
      </w:r>
      <w:r w:rsidRPr="00121A00">
        <w:rPr>
          <w:rFonts w:asciiTheme="majorBidi" w:eastAsia="Times New Roman" w:hAnsiTheme="majorBidi" w:cstheme="majorBidi"/>
          <w:color w:val="222222"/>
          <w:sz w:val="24"/>
          <w:szCs w:val="24"/>
        </w:rPr>
        <w:lastRenderedPageBreak/>
        <w:t>logical profile and the role of erythropoietin. Ann Rheum Dis.; 59 (3): 217 -22.</w:t>
      </w:r>
    </w:p>
    <w:p w14:paraId="474A9F23"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p>
    <w:p w14:paraId="14C7CF45" w14:textId="77777777" w:rsidR="00022679" w:rsidRPr="00121A00" w:rsidRDefault="00022679" w:rsidP="001813DE">
      <w:pPr>
        <w:shd w:val="clear" w:color="auto" w:fill="FFFFFF"/>
        <w:spacing w:after="0" w:line="240" w:lineRule="auto"/>
        <w:jc w:val="both"/>
        <w:rPr>
          <w:rFonts w:asciiTheme="majorBidi" w:eastAsia="Times New Roman" w:hAnsiTheme="majorBidi" w:cstheme="majorBidi"/>
          <w:color w:val="222222"/>
          <w:sz w:val="24"/>
          <w:szCs w:val="24"/>
        </w:rPr>
      </w:pPr>
      <w:r w:rsidRPr="00121A00">
        <w:rPr>
          <w:rFonts w:asciiTheme="majorBidi" w:eastAsia="Times New Roman" w:hAnsiTheme="majorBidi" w:cstheme="majorBidi"/>
          <w:color w:val="222222"/>
          <w:sz w:val="24"/>
          <w:szCs w:val="24"/>
        </w:rPr>
        <w:t xml:space="preserve">30.Schett G.; </w:t>
      </w:r>
      <w:proofErr w:type="spellStart"/>
      <w:r w:rsidRPr="00121A00">
        <w:rPr>
          <w:rFonts w:asciiTheme="majorBidi" w:eastAsia="Times New Roman" w:hAnsiTheme="majorBidi" w:cstheme="majorBidi"/>
          <w:color w:val="222222"/>
          <w:sz w:val="24"/>
          <w:szCs w:val="24"/>
        </w:rPr>
        <w:t>Firbas</w:t>
      </w:r>
      <w:proofErr w:type="spellEnd"/>
      <w:r w:rsidRPr="00121A00">
        <w:rPr>
          <w:rFonts w:asciiTheme="majorBidi" w:eastAsia="Times New Roman" w:hAnsiTheme="majorBidi" w:cstheme="majorBidi"/>
          <w:color w:val="222222"/>
          <w:sz w:val="24"/>
          <w:szCs w:val="24"/>
        </w:rPr>
        <w:t xml:space="preserve"> U.; </w:t>
      </w:r>
      <w:proofErr w:type="spellStart"/>
      <w:r w:rsidRPr="00121A00">
        <w:rPr>
          <w:rFonts w:asciiTheme="majorBidi" w:eastAsia="Times New Roman" w:hAnsiTheme="majorBidi" w:cstheme="majorBidi"/>
          <w:color w:val="222222"/>
          <w:sz w:val="24"/>
          <w:szCs w:val="24"/>
        </w:rPr>
        <w:t>Füreder</w:t>
      </w:r>
      <w:proofErr w:type="spellEnd"/>
      <w:r w:rsidRPr="00121A00">
        <w:rPr>
          <w:rFonts w:asciiTheme="majorBidi" w:eastAsia="Times New Roman" w:hAnsiTheme="majorBidi" w:cstheme="majorBidi"/>
          <w:color w:val="222222"/>
          <w:sz w:val="24"/>
          <w:szCs w:val="24"/>
        </w:rPr>
        <w:t xml:space="preserve"> W.; </w:t>
      </w:r>
      <w:proofErr w:type="spellStart"/>
      <w:r w:rsidRPr="00121A00">
        <w:rPr>
          <w:rFonts w:asciiTheme="majorBidi" w:eastAsia="Times New Roman" w:hAnsiTheme="majorBidi" w:cstheme="majorBidi"/>
          <w:color w:val="222222"/>
          <w:sz w:val="24"/>
          <w:szCs w:val="24"/>
        </w:rPr>
        <w:t>Hiesberger</w:t>
      </w:r>
      <w:proofErr w:type="spellEnd"/>
      <w:r w:rsidRPr="00121A00">
        <w:rPr>
          <w:rFonts w:asciiTheme="majorBidi" w:eastAsia="Times New Roman" w:hAnsiTheme="majorBidi" w:cstheme="majorBidi"/>
          <w:color w:val="222222"/>
          <w:sz w:val="24"/>
          <w:szCs w:val="24"/>
        </w:rPr>
        <w:t xml:space="preserve"> H.; Winkler S.; </w:t>
      </w:r>
      <w:proofErr w:type="spellStart"/>
      <w:r w:rsidRPr="00121A00">
        <w:rPr>
          <w:rFonts w:asciiTheme="majorBidi" w:eastAsia="Times New Roman" w:hAnsiTheme="majorBidi" w:cstheme="majorBidi"/>
          <w:color w:val="222222"/>
          <w:sz w:val="24"/>
          <w:szCs w:val="24"/>
        </w:rPr>
        <w:t>Wachauer</w:t>
      </w:r>
      <w:proofErr w:type="spellEnd"/>
      <w:r w:rsidRPr="00121A00">
        <w:rPr>
          <w:rFonts w:asciiTheme="majorBidi" w:eastAsia="Times New Roman" w:hAnsiTheme="majorBidi" w:cstheme="majorBidi"/>
          <w:color w:val="222222"/>
          <w:sz w:val="24"/>
          <w:szCs w:val="24"/>
        </w:rPr>
        <w:t xml:space="preserve"> D.; </w:t>
      </w:r>
      <w:proofErr w:type="spellStart"/>
      <w:r w:rsidRPr="00121A00">
        <w:rPr>
          <w:rFonts w:asciiTheme="majorBidi" w:eastAsia="Times New Roman" w:hAnsiTheme="majorBidi" w:cstheme="majorBidi"/>
          <w:color w:val="222222"/>
          <w:sz w:val="24"/>
          <w:szCs w:val="24"/>
        </w:rPr>
        <w:t>Köller</w:t>
      </w:r>
      <w:proofErr w:type="spellEnd"/>
      <w:r w:rsidRPr="00121A00">
        <w:rPr>
          <w:rFonts w:asciiTheme="majorBidi" w:eastAsia="Times New Roman" w:hAnsiTheme="majorBidi" w:cstheme="majorBidi"/>
          <w:color w:val="222222"/>
          <w:sz w:val="24"/>
          <w:szCs w:val="24"/>
        </w:rPr>
        <w:t xml:space="preserve"> M.; </w:t>
      </w:r>
      <w:proofErr w:type="spellStart"/>
      <w:r w:rsidRPr="00121A00">
        <w:rPr>
          <w:rFonts w:asciiTheme="majorBidi" w:eastAsia="Times New Roman" w:hAnsiTheme="majorBidi" w:cstheme="majorBidi"/>
          <w:color w:val="222222"/>
          <w:sz w:val="24"/>
          <w:szCs w:val="24"/>
        </w:rPr>
        <w:t>Kapiotis</w:t>
      </w:r>
      <w:proofErr w:type="spellEnd"/>
      <w:r w:rsidRPr="00121A00">
        <w:rPr>
          <w:rFonts w:asciiTheme="majorBidi" w:eastAsia="Times New Roman" w:hAnsiTheme="majorBidi" w:cstheme="majorBidi"/>
          <w:color w:val="222222"/>
          <w:sz w:val="24"/>
          <w:szCs w:val="24"/>
        </w:rPr>
        <w:t xml:space="preserve"> S. &amp; Smolen J. (2001): Decreased serum erythropoietin and its relation to anti- erythropoietin antibodies in </w:t>
      </w:r>
      <w:proofErr w:type="spellStart"/>
      <w:r w:rsidRPr="00121A00">
        <w:rPr>
          <w:rFonts w:asciiTheme="majorBidi" w:eastAsia="Times New Roman" w:hAnsiTheme="majorBidi" w:cstheme="majorBidi"/>
          <w:color w:val="222222"/>
          <w:sz w:val="24"/>
          <w:szCs w:val="24"/>
        </w:rPr>
        <w:t>anaemia</w:t>
      </w:r>
      <w:proofErr w:type="spellEnd"/>
      <w:r w:rsidRPr="00121A00">
        <w:rPr>
          <w:rFonts w:asciiTheme="majorBidi" w:eastAsia="Times New Roman" w:hAnsiTheme="majorBidi" w:cstheme="majorBidi"/>
          <w:color w:val="222222"/>
          <w:sz w:val="24"/>
          <w:szCs w:val="24"/>
        </w:rPr>
        <w:t xml:space="preserve"> of systemic lupus erythematosus. Rheumatology (Oxford): 40 (4): 424-31.</w:t>
      </w:r>
    </w:p>
    <w:p w14:paraId="50673D77" w14:textId="77777777" w:rsidR="00A1714C" w:rsidRPr="00121A00" w:rsidRDefault="00A1714C" w:rsidP="001813DE">
      <w:pPr>
        <w:spacing w:after="0" w:line="240" w:lineRule="auto"/>
        <w:jc w:val="both"/>
        <w:rPr>
          <w:rFonts w:asciiTheme="majorBidi" w:hAnsiTheme="majorBidi" w:cstheme="majorBidi"/>
          <w:sz w:val="24"/>
          <w:szCs w:val="24"/>
        </w:rPr>
      </w:pPr>
    </w:p>
    <w:p w14:paraId="23ADEF4D" w14:textId="77777777" w:rsidR="000877BE" w:rsidRPr="00121A00" w:rsidRDefault="000877BE" w:rsidP="001813DE">
      <w:pPr>
        <w:spacing w:after="0" w:line="240" w:lineRule="auto"/>
        <w:jc w:val="both"/>
        <w:rPr>
          <w:rFonts w:asciiTheme="majorBidi" w:hAnsiTheme="majorBidi" w:cstheme="majorBidi"/>
          <w:sz w:val="24"/>
          <w:szCs w:val="24"/>
        </w:rPr>
      </w:pPr>
      <w:r w:rsidRPr="00121A00">
        <w:rPr>
          <w:rFonts w:asciiTheme="majorBidi" w:hAnsiTheme="majorBidi" w:cstheme="majorBidi"/>
          <w:sz w:val="24"/>
          <w:szCs w:val="24"/>
        </w:rPr>
        <w:t xml:space="preserve"> </w:t>
      </w:r>
    </w:p>
    <w:p w14:paraId="62C2141E" w14:textId="77777777" w:rsidR="00A27AA7" w:rsidRPr="00121A00" w:rsidRDefault="00A27AA7" w:rsidP="001813DE">
      <w:pPr>
        <w:spacing w:after="0" w:line="240" w:lineRule="auto"/>
        <w:jc w:val="both"/>
        <w:rPr>
          <w:rFonts w:asciiTheme="majorBidi" w:hAnsiTheme="majorBidi" w:cstheme="majorBidi"/>
          <w:b/>
          <w:bCs/>
          <w:sz w:val="24"/>
          <w:szCs w:val="24"/>
          <w:u w:val="single"/>
        </w:rPr>
      </w:pPr>
    </w:p>
    <w:sectPr w:rsidR="00A27AA7" w:rsidRPr="00121A00" w:rsidSect="000877BE">
      <w:headerReference w:type="default" r:id="rId35"/>
      <w:footerReference w:type="default" r:id="rId36"/>
      <w:type w:val="continuous"/>
      <w:pgSz w:w="11909" w:h="16834" w:code="9"/>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359EB" w14:textId="77777777" w:rsidR="00400704" w:rsidRDefault="00400704" w:rsidP="00700A62">
      <w:pPr>
        <w:spacing w:after="0" w:line="240" w:lineRule="auto"/>
      </w:pPr>
      <w:r>
        <w:separator/>
      </w:r>
    </w:p>
  </w:endnote>
  <w:endnote w:type="continuationSeparator" w:id="0">
    <w:p w14:paraId="76690E29" w14:textId="77777777" w:rsidR="00400704" w:rsidRDefault="00400704" w:rsidP="0070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00002287" w:usb1="80000000" w:usb2="00000008" w:usb3="00000000" w:csb0="000000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96"/>
    </w:tblGrid>
    <w:tr w:rsidR="008E5E8B" w14:paraId="2BA16F2D" w14:textId="77777777" w:rsidTr="008E5E8B">
      <w:trPr>
        <w:trHeight w:val="415"/>
      </w:trPr>
      <w:tc>
        <w:tcPr>
          <w:tcW w:w="6930" w:type="dxa"/>
        </w:tcPr>
        <w:p w14:paraId="160047C4" w14:textId="311DDCFE" w:rsidR="008E5E8B" w:rsidRDefault="008E5E8B" w:rsidP="008E5E8B">
          <w:pPr>
            <w:pStyle w:val="Header"/>
          </w:pPr>
        </w:p>
      </w:tc>
      <w:tc>
        <w:tcPr>
          <w:tcW w:w="1596" w:type="dxa"/>
        </w:tcPr>
        <w:sdt>
          <w:sdtPr>
            <w:id w:val="-1139720119"/>
            <w:docPartObj>
              <w:docPartGallery w:val="Page Numbers (Bottom of Page)"/>
              <w:docPartUnique/>
            </w:docPartObj>
          </w:sdtPr>
          <w:sdtEndPr>
            <w:rPr>
              <w:b/>
              <w:bCs/>
              <w:noProof/>
            </w:rPr>
          </w:sdtEndPr>
          <w:sdtContent>
            <w:p w14:paraId="23CDDCEE" w14:textId="60826473" w:rsidR="008E5E8B" w:rsidRDefault="008E5E8B" w:rsidP="008E5E8B">
              <w:pPr>
                <w:pStyle w:val="Footer"/>
                <w:jc w:val="right"/>
                <w:rPr>
                  <w:noProof/>
                </w:rPr>
              </w:pPr>
              <w:r>
                <w:fldChar w:fldCharType="begin"/>
              </w:r>
              <w:r>
                <w:instrText xml:space="preserve"> PAGE   \* MERGEFORMAT </w:instrText>
              </w:r>
              <w:r>
                <w:fldChar w:fldCharType="separate"/>
              </w:r>
              <w:r>
                <w:t>14</w:t>
              </w:r>
              <w:r>
                <w:rPr>
                  <w:noProof/>
                </w:rPr>
                <w:fldChar w:fldCharType="end"/>
              </w:r>
            </w:p>
          </w:sdtContent>
        </w:sdt>
      </w:tc>
    </w:tr>
  </w:tbl>
  <w:p w14:paraId="5934649B" w14:textId="283F9A99" w:rsidR="009515FB" w:rsidRPr="008E5E8B" w:rsidRDefault="009515FB" w:rsidP="008E5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96"/>
    </w:tblGrid>
    <w:tr w:rsidR="00276342" w14:paraId="245E6B56" w14:textId="77777777" w:rsidTr="00C823D1">
      <w:trPr>
        <w:trHeight w:val="415"/>
      </w:trPr>
      <w:tc>
        <w:tcPr>
          <w:tcW w:w="6930" w:type="dxa"/>
        </w:tcPr>
        <w:p w14:paraId="09E5B861" w14:textId="77777777" w:rsidR="00276342" w:rsidRDefault="00276342" w:rsidP="00276342">
          <w:pPr>
            <w:pStyle w:val="Header"/>
          </w:pPr>
          <w:r w:rsidRPr="009515FB">
            <w:rPr>
              <w:rFonts w:asciiTheme="majorBidi" w:hAnsiTheme="majorBidi" w:cstheme="majorBidi"/>
              <w:b/>
              <w:bCs/>
              <w:sz w:val="26"/>
              <w:szCs w:val="26"/>
              <w:lang w:val="nl-NL"/>
            </w:rPr>
            <w:t xml:space="preserve">Tanta Medical Journal </w:t>
          </w:r>
          <w:proofErr w:type="gramStart"/>
          <w:r w:rsidRPr="009515FB">
            <w:rPr>
              <w:rFonts w:asciiTheme="majorBidi" w:hAnsiTheme="majorBidi" w:cstheme="majorBidi"/>
              <w:b/>
              <w:bCs/>
              <w:sz w:val="26"/>
              <w:szCs w:val="26"/>
              <w:lang w:val="nl-NL"/>
            </w:rPr>
            <w:t>Vol.(</w:t>
          </w:r>
          <w:proofErr w:type="gramEnd"/>
          <w:r w:rsidRPr="009515FB">
            <w:rPr>
              <w:rFonts w:asciiTheme="majorBidi" w:hAnsiTheme="majorBidi" w:cstheme="majorBidi"/>
              <w:b/>
              <w:bCs/>
              <w:sz w:val="26"/>
              <w:szCs w:val="26"/>
              <w:lang w:val="nl-NL"/>
            </w:rPr>
            <w:t>35), October 2007</w:t>
          </w:r>
          <w:r>
            <w:rPr>
              <w:rFonts w:asciiTheme="majorBidi" w:hAnsiTheme="majorBidi" w:cstheme="majorBidi"/>
              <w:b/>
              <w:bCs/>
              <w:sz w:val="26"/>
              <w:szCs w:val="26"/>
              <w:lang w:val="nl-NL"/>
            </w:rPr>
            <w:t xml:space="preserve"> </w:t>
          </w:r>
        </w:p>
      </w:tc>
      <w:tc>
        <w:tcPr>
          <w:tcW w:w="1596" w:type="dxa"/>
        </w:tcPr>
        <w:sdt>
          <w:sdtPr>
            <w:id w:val="-1211953513"/>
            <w:docPartObj>
              <w:docPartGallery w:val="Page Numbers (Bottom of Page)"/>
              <w:docPartUnique/>
            </w:docPartObj>
          </w:sdtPr>
          <w:sdtEndPr>
            <w:rPr>
              <w:noProof/>
            </w:rPr>
          </w:sdtEndPr>
          <w:sdtContent>
            <w:p w14:paraId="4CDF0F65" w14:textId="77777777" w:rsidR="00276342" w:rsidRDefault="00276342" w:rsidP="00276342">
              <w:pPr>
                <w:pStyle w:val="Footer"/>
                <w:jc w:val="right"/>
                <w:rPr>
                  <w:noProof/>
                </w:rPr>
              </w:pPr>
              <w:r>
                <w:fldChar w:fldCharType="begin"/>
              </w:r>
              <w:r>
                <w:instrText xml:space="preserve"> PAGE   \* MERGEFORMAT </w:instrText>
              </w:r>
              <w:r>
                <w:fldChar w:fldCharType="separate"/>
              </w:r>
              <w:r>
                <w:t>860</w:t>
              </w:r>
              <w:r>
                <w:rPr>
                  <w:noProof/>
                </w:rPr>
                <w:fldChar w:fldCharType="end"/>
              </w:r>
            </w:p>
          </w:sdtContent>
        </w:sdt>
      </w:tc>
    </w:tr>
  </w:tbl>
  <w:p w14:paraId="1AA16CCE" w14:textId="77777777" w:rsidR="00276342" w:rsidRPr="00276342" w:rsidRDefault="00276342" w:rsidP="00276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96"/>
    </w:tblGrid>
    <w:tr w:rsidR="008E5E8B" w14:paraId="1AD7E8A2" w14:textId="77777777" w:rsidTr="008E5E8B">
      <w:trPr>
        <w:trHeight w:val="415"/>
      </w:trPr>
      <w:tc>
        <w:tcPr>
          <w:tcW w:w="6930" w:type="dxa"/>
        </w:tcPr>
        <w:p w14:paraId="28966787" w14:textId="798BB2E8" w:rsidR="008E5E8B" w:rsidRDefault="008E5E8B" w:rsidP="008E5E8B">
          <w:pPr>
            <w:pStyle w:val="Header"/>
          </w:pPr>
          <w:r w:rsidRPr="009515FB">
            <w:rPr>
              <w:rFonts w:asciiTheme="majorBidi" w:hAnsiTheme="majorBidi" w:cstheme="majorBidi"/>
              <w:b/>
              <w:bCs/>
              <w:sz w:val="26"/>
              <w:szCs w:val="26"/>
              <w:lang w:val="nl-NL"/>
            </w:rPr>
            <w:t xml:space="preserve">Tanta Medical Journal </w:t>
          </w:r>
          <w:r w:rsidR="0034439D" w:rsidRPr="009515FB">
            <w:rPr>
              <w:rFonts w:asciiTheme="majorBidi" w:hAnsiTheme="majorBidi" w:cstheme="majorBidi"/>
              <w:b/>
              <w:bCs/>
              <w:sz w:val="26"/>
              <w:szCs w:val="26"/>
              <w:lang w:val="nl-NL"/>
            </w:rPr>
            <w:t>Vol. (</w:t>
          </w:r>
          <w:r w:rsidRPr="009515FB">
            <w:rPr>
              <w:rFonts w:asciiTheme="majorBidi" w:hAnsiTheme="majorBidi" w:cstheme="majorBidi"/>
              <w:b/>
              <w:bCs/>
              <w:sz w:val="26"/>
              <w:szCs w:val="26"/>
              <w:lang w:val="nl-NL"/>
            </w:rPr>
            <w:t xml:space="preserve">35), </w:t>
          </w:r>
          <w:r w:rsidR="00276342" w:rsidRPr="009515FB">
            <w:rPr>
              <w:rFonts w:asciiTheme="majorBidi" w:hAnsiTheme="majorBidi" w:cstheme="majorBidi"/>
              <w:b/>
              <w:bCs/>
              <w:sz w:val="26"/>
              <w:szCs w:val="26"/>
              <w:lang w:val="nl-NL"/>
            </w:rPr>
            <w:t>October</w:t>
          </w:r>
          <w:r w:rsidRPr="009515FB">
            <w:rPr>
              <w:rFonts w:asciiTheme="majorBidi" w:hAnsiTheme="majorBidi" w:cstheme="majorBidi"/>
              <w:b/>
              <w:bCs/>
              <w:sz w:val="26"/>
              <w:szCs w:val="26"/>
              <w:lang w:val="nl-NL"/>
            </w:rPr>
            <w:t xml:space="preserve"> 2007</w:t>
          </w:r>
          <w:r>
            <w:rPr>
              <w:rFonts w:asciiTheme="majorBidi" w:hAnsiTheme="majorBidi" w:cstheme="majorBidi"/>
              <w:b/>
              <w:bCs/>
              <w:sz w:val="26"/>
              <w:szCs w:val="26"/>
              <w:lang w:val="nl-NL"/>
            </w:rPr>
            <w:t xml:space="preserve"> </w:t>
          </w:r>
        </w:p>
      </w:tc>
      <w:tc>
        <w:tcPr>
          <w:tcW w:w="1596" w:type="dxa"/>
        </w:tcPr>
        <w:sdt>
          <w:sdtPr>
            <w:id w:val="-1595931197"/>
            <w:docPartObj>
              <w:docPartGallery w:val="Page Numbers (Bottom of Page)"/>
              <w:docPartUnique/>
            </w:docPartObj>
          </w:sdtPr>
          <w:sdtEndPr>
            <w:rPr>
              <w:noProof/>
            </w:rPr>
          </w:sdtEndPr>
          <w:sdtContent>
            <w:p w14:paraId="2D0E5B78" w14:textId="77777777" w:rsidR="008E5E8B" w:rsidRDefault="008E5E8B" w:rsidP="008E5E8B">
              <w:pPr>
                <w:pStyle w:val="Footer"/>
                <w:jc w:val="right"/>
                <w:rPr>
                  <w:noProof/>
                </w:rPr>
              </w:pPr>
              <w:r>
                <w:fldChar w:fldCharType="begin"/>
              </w:r>
              <w:r>
                <w:instrText xml:space="preserve"> PAGE   \* MERGEFORMAT </w:instrText>
              </w:r>
              <w:r>
                <w:fldChar w:fldCharType="separate"/>
              </w:r>
              <w:r>
                <w:t>14</w:t>
              </w:r>
              <w:r>
                <w:rPr>
                  <w:noProof/>
                </w:rPr>
                <w:fldChar w:fldCharType="end"/>
              </w:r>
            </w:p>
          </w:sdtContent>
        </w:sdt>
      </w:tc>
    </w:tr>
  </w:tbl>
  <w:p w14:paraId="680440C0" w14:textId="77777777" w:rsidR="008E5E8B" w:rsidRPr="008E5E8B" w:rsidRDefault="008E5E8B" w:rsidP="00276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96"/>
    </w:tblGrid>
    <w:tr w:rsidR="008E5E8B" w14:paraId="4801EE29" w14:textId="77777777" w:rsidTr="008E5E8B">
      <w:trPr>
        <w:trHeight w:val="415"/>
      </w:trPr>
      <w:tc>
        <w:tcPr>
          <w:tcW w:w="6930" w:type="dxa"/>
        </w:tcPr>
        <w:p w14:paraId="2C448180" w14:textId="0380B1FB" w:rsidR="008E5E8B" w:rsidRDefault="008E5E8B" w:rsidP="008E5E8B">
          <w:pPr>
            <w:pStyle w:val="Header"/>
          </w:pPr>
          <w:r w:rsidRPr="009515FB">
            <w:rPr>
              <w:rFonts w:asciiTheme="majorBidi" w:hAnsiTheme="majorBidi" w:cstheme="majorBidi"/>
              <w:b/>
              <w:bCs/>
              <w:sz w:val="26"/>
              <w:szCs w:val="26"/>
              <w:lang w:val="nl-NL"/>
            </w:rPr>
            <w:t xml:space="preserve">Tanta Medical Journal </w:t>
          </w:r>
          <w:proofErr w:type="gramStart"/>
          <w:r w:rsidRPr="009515FB">
            <w:rPr>
              <w:rFonts w:asciiTheme="majorBidi" w:hAnsiTheme="majorBidi" w:cstheme="majorBidi"/>
              <w:b/>
              <w:bCs/>
              <w:sz w:val="26"/>
              <w:szCs w:val="26"/>
              <w:lang w:val="nl-NL"/>
            </w:rPr>
            <w:t>Vol.(</w:t>
          </w:r>
          <w:proofErr w:type="gramEnd"/>
          <w:r w:rsidRPr="009515FB">
            <w:rPr>
              <w:rFonts w:asciiTheme="majorBidi" w:hAnsiTheme="majorBidi" w:cstheme="majorBidi"/>
              <w:b/>
              <w:bCs/>
              <w:sz w:val="26"/>
              <w:szCs w:val="26"/>
              <w:lang w:val="nl-NL"/>
            </w:rPr>
            <w:t xml:space="preserve">35), </w:t>
          </w:r>
          <w:r w:rsidR="00276342" w:rsidRPr="009515FB">
            <w:rPr>
              <w:rFonts w:asciiTheme="majorBidi" w:hAnsiTheme="majorBidi" w:cstheme="majorBidi"/>
              <w:b/>
              <w:bCs/>
              <w:sz w:val="26"/>
              <w:szCs w:val="26"/>
              <w:lang w:val="nl-NL"/>
            </w:rPr>
            <w:t>October</w:t>
          </w:r>
          <w:r w:rsidRPr="009515FB">
            <w:rPr>
              <w:rFonts w:asciiTheme="majorBidi" w:hAnsiTheme="majorBidi" w:cstheme="majorBidi"/>
              <w:b/>
              <w:bCs/>
              <w:sz w:val="26"/>
              <w:szCs w:val="26"/>
              <w:lang w:val="nl-NL"/>
            </w:rPr>
            <w:t xml:space="preserve"> 2007</w:t>
          </w:r>
          <w:r>
            <w:rPr>
              <w:rFonts w:asciiTheme="majorBidi" w:hAnsiTheme="majorBidi" w:cstheme="majorBidi"/>
              <w:b/>
              <w:bCs/>
              <w:sz w:val="26"/>
              <w:szCs w:val="26"/>
              <w:lang w:val="nl-NL"/>
            </w:rPr>
            <w:t xml:space="preserve"> </w:t>
          </w:r>
        </w:p>
      </w:tc>
      <w:tc>
        <w:tcPr>
          <w:tcW w:w="1596" w:type="dxa"/>
        </w:tcPr>
        <w:sdt>
          <w:sdtPr>
            <w:id w:val="774066416"/>
            <w:docPartObj>
              <w:docPartGallery w:val="Page Numbers (Bottom of Page)"/>
              <w:docPartUnique/>
            </w:docPartObj>
          </w:sdtPr>
          <w:sdtEndPr>
            <w:rPr>
              <w:noProof/>
            </w:rPr>
          </w:sdtEndPr>
          <w:sdtContent>
            <w:p w14:paraId="5B28D1B5" w14:textId="77777777" w:rsidR="008E5E8B" w:rsidRDefault="008E5E8B" w:rsidP="008E5E8B">
              <w:pPr>
                <w:pStyle w:val="Footer"/>
                <w:jc w:val="right"/>
                <w:rPr>
                  <w:noProof/>
                </w:rPr>
              </w:pPr>
              <w:r>
                <w:fldChar w:fldCharType="begin"/>
              </w:r>
              <w:r>
                <w:instrText xml:space="preserve"> PAGE   \* MERGEFORMAT </w:instrText>
              </w:r>
              <w:r>
                <w:fldChar w:fldCharType="separate"/>
              </w:r>
              <w:r>
                <w:t>14</w:t>
              </w:r>
              <w:r>
                <w:rPr>
                  <w:noProof/>
                </w:rPr>
                <w:fldChar w:fldCharType="end"/>
              </w:r>
            </w:p>
          </w:sdtContent>
        </w:sdt>
      </w:tc>
    </w:tr>
  </w:tbl>
  <w:p w14:paraId="0D1A79D5" w14:textId="77777777" w:rsidR="008E5E8B" w:rsidRPr="008E5E8B" w:rsidRDefault="008E5E8B" w:rsidP="008E5E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96"/>
    </w:tblGrid>
    <w:tr w:rsidR="008E5E8B" w14:paraId="768F4FD3" w14:textId="77777777" w:rsidTr="008E5E8B">
      <w:trPr>
        <w:trHeight w:val="415"/>
      </w:trPr>
      <w:tc>
        <w:tcPr>
          <w:tcW w:w="6930" w:type="dxa"/>
        </w:tcPr>
        <w:p w14:paraId="5035D8E9" w14:textId="07FBF7FA" w:rsidR="008E5E8B" w:rsidRDefault="008E5E8B" w:rsidP="008E5E8B">
          <w:pPr>
            <w:pStyle w:val="Header"/>
          </w:pPr>
          <w:r w:rsidRPr="009515FB">
            <w:rPr>
              <w:rFonts w:asciiTheme="majorBidi" w:hAnsiTheme="majorBidi" w:cstheme="majorBidi"/>
              <w:b/>
              <w:bCs/>
              <w:sz w:val="26"/>
              <w:szCs w:val="26"/>
              <w:lang w:val="nl-NL"/>
            </w:rPr>
            <w:t xml:space="preserve">Tanta Medical Journal </w:t>
          </w:r>
          <w:proofErr w:type="gramStart"/>
          <w:r w:rsidRPr="009515FB">
            <w:rPr>
              <w:rFonts w:asciiTheme="majorBidi" w:hAnsiTheme="majorBidi" w:cstheme="majorBidi"/>
              <w:b/>
              <w:bCs/>
              <w:sz w:val="26"/>
              <w:szCs w:val="26"/>
              <w:lang w:val="nl-NL"/>
            </w:rPr>
            <w:t>Vol.(</w:t>
          </w:r>
          <w:proofErr w:type="gramEnd"/>
          <w:r w:rsidRPr="009515FB">
            <w:rPr>
              <w:rFonts w:asciiTheme="majorBidi" w:hAnsiTheme="majorBidi" w:cstheme="majorBidi"/>
              <w:b/>
              <w:bCs/>
              <w:sz w:val="26"/>
              <w:szCs w:val="26"/>
              <w:lang w:val="nl-NL"/>
            </w:rPr>
            <w:t xml:space="preserve">35), </w:t>
          </w:r>
          <w:r w:rsidR="00276342" w:rsidRPr="009515FB">
            <w:rPr>
              <w:rFonts w:asciiTheme="majorBidi" w:hAnsiTheme="majorBidi" w:cstheme="majorBidi"/>
              <w:b/>
              <w:bCs/>
              <w:sz w:val="26"/>
              <w:szCs w:val="26"/>
              <w:lang w:val="nl-NL"/>
            </w:rPr>
            <w:t>October</w:t>
          </w:r>
          <w:r w:rsidRPr="009515FB">
            <w:rPr>
              <w:rFonts w:asciiTheme="majorBidi" w:hAnsiTheme="majorBidi" w:cstheme="majorBidi"/>
              <w:b/>
              <w:bCs/>
              <w:sz w:val="26"/>
              <w:szCs w:val="26"/>
              <w:lang w:val="nl-NL"/>
            </w:rPr>
            <w:t xml:space="preserve"> 2007</w:t>
          </w:r>
          <w:r>
            <w:rPr>
              <w:rFonts w:asciiTheme="majorBidi" w:hAnsiTheme="majorBidi" w:cstheme="majorBidi"/>
              <w:b/>
              <w:bCs/>
              <w:sz w:val="26"/>
              <w:szCs w:val="26"/>
              <w:lang w:val="nl-NL"/>
            </w:rPr>
            <w:t xml:space="preserve"> </w:t>
          </w:r>
        </w:p>
      </w:tc>
      <w:tc>
        <w:tcPr>
          <w:tcW w:w="1596" w:type="dxa"/>
        </w:tcPr>
        <w:sdt>
          <w:sdtPr>
            <w:id w:val="853541527"/>
            <w:docPartObj>
              <w:docPartGallery w:val="Page Numbers (Bottom of Page)"/>
              <w:docPartUnique/>
            </w:docPartObj>
          </w:sdtPr>
          <w:sdtEndPr>
            <w:rPr>
              <w:noProof/>
            </w:rPr>
          </w:sdtEndPr>
          <w:sdtContent>
            <w:p w14:paraId="3CCF44CD" w14:textId="77777777" w:rsidR="008E5E8B" w:rsidRDefault="008E5E8B" w:rsidP="008E5E8B">
              <w:pPr>
                <w:pStyle w:val="Footer"/>
                <w:jc w:val="right"/>
                <w:rPr>
                  <w:noProof/>
                </w:rPr>
              </w:pPr>
              <w:r>
                <w:fldChar w:fldCharType="begin"/>
              </w:r>
              <w:r>
                <w:instrText xml:space="preserve"> PAGE   \* MERGEFORMAT </w:instrText>
              </w:r>
              <w:r>
                <w:fldChar w:fldCharType="separate"/>
              </w:r>
              <w:r>
                <w:t>14</w:t>
              </w:r>
              <w:r>
                <w:rPr>
                  <w:noProof/>
                </w:rPr>
                <w:fldChar w:fldCharType="end"/>
              </w:r>
            </w:p>
          </w:sdtContent>
        </w:sdt>
      </w:tc>
    </w:tr>
  </w:tbl>
  <w:p w14:paraId="72F64C4F" w14:textId="77777777" w:rsidR="008E5E8B" w:rsidRPr="008E5E8B" w:rsidRDefault="008E5E8B" w:rsidP="008E5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9FFB" w14:textId="77777777" w:rsidR="00400704" w:rsidRDefault="00400704" w:rsidP="00700A62">
      <w:pPr>
        <w:spacing w:after="0" w:line="240" w:lineRule="auto"/>
      </w:pPr>
      <w:r>
        <w:separator/>
      </w:r>
    </w:p>
  </w:footnote>
  <w:footnote w:type="continuationSeparator" w:id="0">
    <w:p w14:paraId="5CA36DA8" w14:textId="77777777" w:rsidR="00400704" w:rsidRDefault="00400704" w:rsidP="0070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A20C" w14:textId="211E4367" w:rsidR="009515FB" w:rsidRPr="00596629" w:rsidRDefault="00596629" w:rsidP="009515FB">
    <w:pPr>
      <w:pStyle w:val="Header"/>
      <w:spacing w:line="360" w:lineRule="auto"/>
      <w:jc w:val="right"/>
      <w:rPr>
        <w:rFonts w:asciiTheme="majorBidi" w:hAnsiTheme="majorBidi" w:cstheme="majorBidi"/>
        <w:b/>
        <w:bCs/>
        <w:sz w:val="26"/>
        <w:szCs w:val="26"/>
      </w:rPr>
    </w:pPr>
    <w:r w:rsidRPr="00596629">
      <w:rPr>
        <w:rFonts w:asciiTheme="majorBidi" w:hAnsiTheme="majorBidi" w:cstheme="majorBidi"/>
        <w:b/>
        <w:bCs/>
        <w:sz w:val="26"/>
        <w:szCs w:val="26"/>
        <w:lang w:val="nl-NL"/>
      </w:rPr>
      <w:drawing>
        <wp:anchor distT="0" distB="0" distL="114300" distR="114300" simplePos="0" relativeHeight="251658240" behindDoc="1" locked="0" layoutInCell="1" allowOverlap="1" wp14:anchorId="210C7969" wp14:editId="5E42BE7A">
          <wp:simplePos x="0" y="0"/>
          <wp:positionH relativeFrom="column">
            <wp:posOffset>-228014</wp:posOffset>
          </wp:positionH>
          <wp:positionV relativeFrom="paragraph">
            <wp:posOffset>-243889</wp:posOffset>
          </wp:positionV>
          <wp:extent cx="1077595" cy="793115"/>
          <wp:effectExtent l="0" t="0" r="8255" b="6985"/>
          <wp:wrapTight wrapText="bothSides">
            <wp:wrapPolygon edited="0">
              <wp:start x="0" y="0"/>
              <wp:lineTo x="0" y="21271"/>
              <wp:lineTo x="21384" y="21271"/>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77595" cy="793115"/>
                  </a:xfrm>
                  <a:prstGeom prst="rect">
                    <a:avLst/>
                  </a:prstGeom>
                </pic:spPr>
              </pic:pic>
            </a:graphicData>
          </a:graphic>
          <wp14:sizeRelH relativeFrom="margin">
            <wp14:pctWidth>0</wp14:pctWidth>
          </wp14:sizeRelH>
          <wp14:sizeRelV relativeFrom="margin">
            <wp14:pctHeight>0</wp14:pctHeight>
          </wp14:sizeRelV>
        </wp:anchor>
      </w:drawing>
    </w:r>
    <w:r w:rsidR="009515FB" w:rsidRPr="00596629">
      <w:rPr>
        <w:rFonts w:asciiTheme="majorBidi" w:hAnsiTheme="majorBidi" w:cstheme="majorBidi"/>
        <w:b/>
        <w:bCs/>
        <w:sz w:val="26"/>
        <w:szCs w:val="26"/>
      </w:rPr>
      <w:t xml:space="preserve">Tanta Medical Journal </w:t>
    </w:r>
    <w:r w:rsidR="009515FB" w:rsidRPr="00596629">
      <w:rPr>
        <w:rFonts w:asciiTheme="majorBidi" w:hAnsiTheme="majorBidi" w:cstheme="majorBidi"/>
        <w:b/>
        <w:bCs/>
        <w:sz w:val="26"/>
        <w:szCs w:val="26"/>
      </w:rPr>
      <w:t>Vol. (</w:t>
    </w:r>
    <w:r w:rsidR="009515FB" w:rsidRPr="00596629">
      <w:rPr>
        <w:rFonts w:asciiTheme="majorBidi" w:hAnsiTheme="majorBidi" w:cstheme="majorBidi"/>
        <w:b/>
        <w:bCs/>
        <w:sz w:val="26"/>
        <w:szCs w:val="26"/>
      </w:rPr>
      <w:t xml:space="preserve">35), </w:t>
    </w:r>
    <w:r w:rsidR="009515FB" w:rsidRPr="00596629">
      <w:rPr>
        <w:rFonts w:asciiTheme="majorBidi" w:hAnsiTheme="majorBidi" w:cstheme="majorBidi"/>
        <w:b/>
        <w:bCs/>
        <w:sz w:val="26"/>
        <w:szCs w:val="26"/>
      </w:rPr>
      <w:t>O</w:t>
    </w:r>
    <w:r w:rsidR="009515FB" w:rsidRPr="00596629">
      <w:rPr>
        <w:rFonts w:asciiTheme="majorBidi" w:hAnsiTheme="majorBidi" w:cstheme="majorBidi"/>
        <w:b/>
        <w:bCs/>
        <w:sz w:val="26"/>
        <w:szCs w:val="26"/>
      </w:rPr>
      <w:t xml:space="preserve">ctober 2007 </w:t>
    </w:r>
  </w:p>
  <w:p w14:paraId="2F20CC2E" w14:textId="7FA60389" w:rsidR="009515FB" w:rsidRPr="00596629" w:rsidRDefault="009515FB" w:rsidP="009515FB">
    <w:pPr>
      <w:pStyle w:val="Header"/>
      <w:spacing w:after="240"/>
      <w:jc w:val="right"/>
      <w:rPr>
        <w:rFonts w:asciiTheme="majorBidi" w:hAnsiTheme="majorBidi" w:cstheme="majorBidi"/>
        <w:b/>
        <w:bCs/>
        <w:sz w:val="26"/>
        <w:szCs w:val="26"/>
      </w:rPr>
    </w:pPr>
    <w:r w:rsidRPr="00596629">
      <w:rPr>
        <w:rFonts w:asciiTheme="majorBidi" w:hAnsiTheme="majorBidi" w:cstheme="majorBidi"/>
        <w:b/>
        <w:bCs/>
        <w:sz w:val="26"/>
        <w:szCs w:val="26"/>
      </w:rPr>
      <w:t>Original Article</w:t>
    </w:r>
    <w:r w:rsidRPr="00596629">
      <w:rPr>
        <w:rFonts w:asciiTheme="majorBidi" w:hAnsiTheme="majorBidi" w:cstheme="majorBidi"/>
        <w:b/>
        <w:bCs/>
        <w:sz w:val="26"/>
        <w:szCs w:val="2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A01F" w14:textId="77777777" w:rsidR="00276342" w:rsidRPr="009515FB" w:rsidRDefault="00276342" w:rsidP="00276342">
    <w:pPr>
      <w:pStyle w:val="Header"/>
      <w:jc w:val="right"/>
      <w:rPr>
        <w:rFonts w:asciiTheme="majorBidi" w:hAnsiTheme="majorBidi" w:cstheme="majorBidi"/>
        <w:b/>
        <w:bCs/>
        <w:sz w:val="26"/>
        <w:szCs w:val="26"/>
        <w:lang w:val="nl-NL"/>
      </w:rPr>
    </w:pPr>
    <w:r w:rsidRPr="009515FB">
      <w:rPr>
        <w:rFonts w:asciiTheme="majorBidi" w:hAnsiTheme="majorBidi" w:cstheme="majorBidi"/>
        <w:b/>
        <w:bCs/>
        <w:sz w:val="26"/>
        <w:szCs w:val="26"/>
        <w:lang w:val="nl-NL"/>
      </w:rPr>
      <w:t>El-</w:t>
    </w:r>
    <w:proofErr w:type="spellStart"/>
    <w:r w:rsidRPr="009515FB">
      <w:rPr>
        <w:rFonts w:asciiTheme="majorBidi" w:hAnsiTheme="majorBidi" w:cstheme="majorBidi"/>
        <w:b/>
        <w:bCs/>
        <w:sz w:val="26"/>
        <w:szCs w:val="26"/>
        <w:lang w:val="nl-NL"/>
      </w:rPr>
      <w:t>Manzalawy</w:t>
    </w:r>
    <w:proofErr w:type="spellEnd"/>
    <w:r w:rsidRPr="009515FB">
      <w:rPr>
        <w:rFonts w:asciiTheme="majorBidi" w:hAnsiTheme="majorBidi" w:cstheme="majorBidi"/>
        <w:b/>
        <w:bCs/>
        <w:sz w:val="26"/>
        <w:szCs w:val="26"/>
        <w:lang w:val="nl-NL"/>
      </w:rPr>
      <w:t xml:space="preserve"> 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F272" w14:textId="77777777" w:rsidR="009515FB" w:rsidRPr="009515FB" w:rsidRDefault="009515FB" w:rsidP="009515FB">
    <w:pPr>
      <w:pStyle w:val="Header"/>
      <w:jc w:val="right"/>
      <w:rPr>
        <w:rFonts w:asciiTheme="majorBidi" w:hAnsiTheme="majorBidi" w:cstheme="majorBidi"/>
        <w:b/>
        <w:bCs/>
        <w:sz w:val="26"/>
        <w:szCs w:val="26"/>
        <w:lang w:val="nl-NL"/>
      </w:rPr>
    </w:pPr>
    <w:r w:rsidRPr="009515FB">
      <w:rPr>
        <w:rFonts w:asciiTheme="majorBidi" w:hAnsiTheme="majorBidi" w:cstheme="majorBidi"/>
        <w:b/>
        <w:bCs/>
        <w:sz w:val="26"/>
        <w:szCs w:val="26"/>
        <w:lang w:val="nl-NL"/>
      </w:rPr>
      <w:t>El-</w:t>
    </w:r>
    <w:proofErr w:type="spellStart"/>
    <w:r w:rsidRPr="009515FB">
      <w:rPr>
        <w:rFonts w:asciiTheme="majorBidi" w:hAnsiTheme="majorBidi" w:cstheme="majorBidi"/>
        <w:b/>
        <w:bCs/>
        <w:sz w:val="26"/>
        <w:szCs w:val="26"/>
        <w:lang w:val="nl-NL"/>
      </w:rPr>
      <w:t>Manzalawy</w:t>
    </w:r>
    <w:proofErr w:type="spellEnd"/>
    <w:r w:rsidRPr="009515FB">
      <w:rPr>
        <w:rFonts w:asciiTheme="majorBidi" w:hAnsiTheme="majorBidi" w:cstheme="majorBidi"/>
        <w:b/>
        <w:bCs/>
        <w:sz w:val="26"/>
        <w:szCs w:val="26"/>
        <w:lang w:val="nl-NL"/>
      </w:rPr>
      <w:t xml:space="preserve"> A. et al.</w:t>
    </w:r>
  </w:p>
  <w:p w14:paraId="23E29C2A" w14:textId="77777777" w:rsidR="00700A62" w:rsidRPr="009515FB" w:rsidRDefault="00700A62" w:rsidP="00A05865">
    <w:pPr>
      <w:pStyle w:val="Header"/>
      <w:jc w:val="both"/>
      <w:rPr>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AFAB" w14:textId="4BE1B2CD" w:rsidR="00A05865" w:rsidRPr="009515FB" w:rsidRDefault="00A05865" w:rsidP="00A05865">
    <w:pPr>
      <w:pStyle w:val="Header"/>
      <w:jc w:val="right"/>
      <w:rPr>
        <w:rFonts w:asciiTheme="majorBidi" w:hAnsiTheme="majorBidi" w:cstheme="majorBidi"/>
        <w:b/>
        <w:bCs/>
        <w:sz w:val="26"/>
        <w:szCs w:val="26"/>
        <w:lang w:val="nl-NL"/>
      </w:rPr>
    </w:pPr>
    <w:r w:rsidRPr="009515FB">
      <w:rPr>
        <w:rFonts w:asciiTheme="majorBidi" w:hAnsiTheme="majorBidi" w:cstheme="majorBidi"/>
        <w:b/>
        <w:bCs/>
        <w:sz w:val="26"/>
        <w:szCs w:val="26"/>
        <w:lang w:val="nl-NL"/>
      </w:rPr>
      <w:t>El-</w:t>
    </w:r>
    <w:proofErr w:type="spellStart"/>
    <w:r w:rsidRPr="009515FB">
      <w:rPr>
        <w:rFonts w:asciiTheme="majorBidi" w:hAnsiTheme="majorBidi" w:cstheme="majorBidi"/>
        <w:b/>
        <w:bCs/>
        <w:sz w:val="26"/>
        <w:szCs w:val="26"/>
        <w:lang w:val="nl-NL"/>
      </w:rPr>
      <w:t>Manzalawy</w:t>
    </w:r>
    <w:proofErr w:type="spellEnd"/>
    <w:r w:rsidRPr="009515FB">
      <w:rPr>
        <w:rFonts w:asciiTheme="majorBidi" w:hAnsiTheme="majorBidi" w:cstheme="majorBidi"/>
        <w:b/>
        <w:bCs/>
        <w:sz w:val="26"/>
        <w:szCs w:val="26"/>
        <w:lang w:val="nl-NL"/>
      </w:rPr>
      <w:t xml:space="preserve"> A.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93A98"/>
    <w:multiLevelType w:val="hybridMultilevel"/>
    <w:tmpl w:val="03D8EAC4"/>
    <w:lvl w:ilvl="0" w:tplc="60F29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83819"/>
    <w:multiLevelType w:val="hybridMultilevel"/>
    <w:tmpl w:val="98EE5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1806778">
    <w:abstractNumId w:val="1"/>
  </w:num>
  <w:num w:numId="2" w16cid:durableId="61868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381"/>
    <w:rsid w:val="000202BA"/>
    <w:rsid w:val="0002075B"/>
    <w:rsid w:val="00022679"/>
    <w:rsid w:val="00025D1E"/>
    <w:rsid w:val="00030E23"/>
    <w:rsid w:val="00035C7C"/>
    <w:rsid w:val="00036591"/>
    <w:rsid w:val="00044D62"/>
    <w:rsid w:val="000549FC"/>
    <w:rsid w:val="00056EA2"/>
    <w:rsid w:val="00060FF3"/>
    <w:rsid w:val="000830FE"/>
    <w:rsid w:val="000842A8"/>
    <w:rsid w:val="000877BE"/>
    <w:rsid w:val="000C1DD5"/>
    <w:rsid w:val="000C5529"/>
    <w:rsid w:val="000D119D"/>
    <w:rsid w:val="000E143E"/>
    <w:rsid w:val="000F174B"/>
    <w:rsid w:val="00110154"/>
    <w:rsid w:val="00111526"/>
    <w:rsid w:val="0011524B"/>
    <w:rsid w:val="00121A00"/>
    <w:rsid w:val="00132865"/>
    <w:rsid w:val="00137B0A"/>
    <w:rsid w:val="00151A95"/>
    <w:rsid w:val="0015658B"/>
    <w:rsid w:val="00164762"/>
    <w:rsid w:val="001813DE"/>
    <w:rsid w:val="001B5047"/>
    <w:rsid w:val="001D0A67"/>
    <w:rsid w:val="001D1C00"/>
    <w:rsid w:val="001E12BA"/>
    <w:rsid w:val="001F2AF4"/>
    <w:rsid w:val="00224801"/>
    <w:rsid w:val="00254233"/>
    <w:rsid w:val="00270E9F"/>
    <w:rsid w:val="00276342"/>
    <w:rsid w:val="002A4690"/>
    <w:rsid w:val="002A7372"/>
    <w:rsid w:val="002C011D"/>
    <w:rsid w:val="003145D8"/>
    <w:rsid w:val="00321040"/>
    <w:rsid w:val="0034439D"/>
    <w:rsid w:val="00347E4D"/>
    <w:rsid w:val="0035031F"/>
    <w:rsid w:val="003536B7"/>
    <w:rsid w:val="00365C8A"/>
    <w:rsid w:val="00395834"/>
    <w:rsid w:val="003962BC"/>
    <w:rsid w:val="003C7EBF"/>
    <w:rsid w:val="003D3814"/>
    <w:rsid w:val="003E448A"/>
    <w:rsid w:val="00400704"/>
    <w:rsid w:val="0041670A"/>
    <w:rsid w:val="00433EC6"/>
    <w:rsid w:val="00440EE9"/>
    <w:rsid w:val="00444F3F"/>
    <w:rsid w:val="0044570D"/>
    <w:rsid w:val="004512BC"/>
    <w:rsid w:val="00463292"/>
    <w:rsid w:val="00463D90"/>
    <w:rsid w:val="004833BB"/>
    <w:rsid w:val="004947C9"/>
    <w:rsid w:val="004A481E"/>
    <w:rsid w:val="004B333E"/>
    <w:rsid w:val="004D08A7"/>
    <w:rsid w:val="004D4710"/>
    <w:rsid w:val="004D4794"/>
    <w:rsid w:val="004F150D"/>
    <w:rsid w:val="00502038"/>
    <w:rsid w:val="00544A14"/>
    <w:rsid w:val="00545F15"/>
    <w:rsid w:val="00546A79"/>
    <w:rsid w:val="00552855"/>
    <w:rsid w:val="00586A44"/>
    <w:rsid w:val="00594B0E"/>
    <w:rsid w:val="00596629"/>
    <w:rsid w:val="00597389"/>
    <w:rsid w:val="005A0CF6"/>
    <w:rsid w:val="005A652C"/>
    <w:rsid w:val="005A6653"/>
    <w:rsid w:val="005C22B0"/>
    <w:rsid w:val="005F4636"/>
    <w:rsid w:val="006369A2"/>
    <w:rsid w:val="00641373"/>
    <w:rsid w:val="00657AB5"/>
    <w:rsid w:val="0067184E"/>
    <w:rsid w:val="00672157"/>
    <w:rsid w:val="00686B48"/>
    <w:rsid w:val="006875D2"/>
    <w:rsid w:val="006A5469"/>
    <w:rsid w:val="006B59DF"/>
    <w:rsid w:val="006D5791"/>
    <w:rsid w:val="00700A62"/>
    <w:rsid w:val="00701249"/>
    <w:rsid w:val="00720253"/>
    <w:rsid w:val="00723C23"/>
    <w:rsid w:val="00740E58"/>
    <w:rsid w:val="00747A7B"/>
    <w:rsid w:val="007604F5"/>
    <w:rsid w:val="00764A5C"/>
    <w:rsid w:val="007A0027"/>
    <w:rsid w:val="007B6F23"/>
    <w:rsid w:val="007C3BAF"/>
    <w:rsid w:val="007D43CB"/>
    <w:rsid w:val="007D48A7"/>
    <w:rsid w:val="007D4BEC"/>
    <w:rsid w:val="007D6DF3"/>
    <w:rsid w:val="007E76D1"/>
    <w:rsid w:val="00801740"/>
    <w:rsid w:val="00803B8E"/>
    <w:rsid w:val="00843C0E"/>
    <w:rsid w:val="00847C20"/>
    <w:rsid w:val="00850512"/>
    <w:rsid w:val="00861550"/>
    <w:rsid w:val="008668C1"/>
    <w:rsid w:val="00881836"/>
    <w:rsid w:val="00882CCA"/>
    <w:rsid w:val="00893BB3"/>
    <w:rsid w:val="008A469F"/>
    <w:rsid w:val="008B2DB4"/>
    <w:rsid w:val="008B6A8E"/>
    <w:rsid w:val="008C0403"/>
    <w:rsid w:val="008C5C05"/>
    <w:rsid w:val="008E5E8B"/>
    <w:rsid w:val="008E6617"/>
    <w:rsid w:val="008F585F"/>
    <w:rsid w:val="009169C9"/>
    <w:rsid w:val="009405A9"/>
    <w:rsid w:val="00944C7A"/>
    <w:rsid w:val="009515FB"/>
    <w:rsid w:val="00966BD0"/>
    <w:rsid w:val="0098511B"/>
    <w:rsid w:val="00993AFF"/>
    <w:rsid w:val="00993F34"/>
    <w:rsid w:val="009D19AA"/>
    <w:rsid w:val="009E5E7F"/>
    <w:rsid w:val="00A05865"/>
    <w:rsid w:val="00A121B5"/>
    <w:rsid w:val="00A1714C"/>
    <w:rsid w:val="00A27AA7"/>
    <w:rsid w:val="00A30E8B"/>
    <w:rsid w:val="00A431FC"/>
    <w:rsid w:val="00A649EE"/>
    <w:rsid w:val="00A81690"/>
    <w:rsid w:val="00A97646"/>
    <w:rsid w:val="00AA1356"/>
    <w:rsid w:val="00AB4DCF"/>
    <w:rsid w:val="00AE4FFD"/>
    <w:rsid w:val="00B014C2"/>
    <w:rsid w:val="00B07F9C"/>
    <w:rsid w:val="00B15AB2"/>
    <w:rsid w:val="00B33C00"/>
    <w:rsid w:val="00B448F1"/>
    <w:rsid w:val="00B4616D"/>
    <w:rsid w:val="00B660E6"/>
    <w:rsid w:val="00B77321"/>
    <w:rsid w:val="00B80AA6"/>
    <w:rsid w:val="00B82999"/>
    <w:rsid w:val="00BA344F"/>
    <w:rsid w:val="00BC18D9"/>
    <w:rsid w:val="00BC20CF"/>
    <w:rsid w:val="00BC275E"/>
    <w:rsid w:val="00BF0C87"/>
    <w:rsid w:val="00C009D5"/>
    <w:rsid w:val="00C12E01"/>
    <w:rsid w:val="00C25C99"/>
    <w:rsid w:val="00C3765F"/>
    <w:rsid w:val="00C47ED8"/>
    <w:rsid w:val="00C5595F"/>
    <w:rsid w:val="00C6094E"/>
    <w:rsid w:val="00C65210"/>
    <w:rsid w:val="00C67FE4"/>
    <w:rsid w:val="00C718A6"/>
    <w:rsid w:val="00C914D2"/>
    <w:rsid w:val="00CA53A9"/>
    <w:rsid w:val="00CC19A4"/>
    <w:rsid w:val="00CC43F1"/>
    <w:rsid w:val="00CC53A9"/>
    <w:rsid w:val="00CC658F"/>
    <w:rsid w:val="00CD2BD3"/>
    <w:rsid w:val="00CD5608"/>
    <w:rsid w:val="00CE5BB7"/>
    <w:rsid w:val="00D03159"/>
    <w:rsid w:val="00D2073C"/>
    <w:rsid w:val="00D26D95"/>
    <w:rsid w:val="00D3218B"/>
    <w:rsid w:val="00D5007A"/>
    <w:rsid w:val="00D54352"/>
    <w:rsid w:val="00D620DC"/>
    <w:rsid w:val="00D76EF2"/>
    <w:rsid w:val="00D85733"/>
    <w:rsid w:val="00D9231B"/>
    <w:rsid w:val="00D92999"/>
    <w:rsid w:val="00DA396E"/>
    <w:rsid w:val="00DA7402"/>
    <w:rsid w:val="00DB0CEA"/>
    <w:rsid w:val="00DB384D"/>
    <w:rsid w:val="00DC428C"/>
    <w:rsid w:val="00DC42B2"/>
    <w:rsid w:val="00DE2649"/>
    <w:rsid w:val="00DE55AA"/>
    <w:rsid w:val="00E0311E"/>
    <w:rsid w:val="00E039AA"/>
    <w:rsid w:val="00E0741F"/>
    <w:rsid w:val="00E1038A"/>
    <w:rsid w:val="00E12CDC"/>
    <w:rsid w:val="00E213CD"/>
    <w:rsid w:val="00E33BFE"/>
    <w:rsid w:val="00E515E1"/>
    <w:rsid w:val="00E52A7E"/>
    <w:rsid w:val="00E57FB6"/>
    <w:rsid w:val="00E629ED"/>
    <w:rsid w:val="00E632E1"/>
    <w:rsid w:val="00E638C5"/>
    <w:rsid w:val="00E700F8"/>
    <w:rsid w:val="00E75381"/>
    <w:rsid w:val="00E76F52"/>
    <w:rsid w:val="00E86F58"/>
    <w:rsid w:val="00E87A67"/>
    <w:rsid w:val="00EB7635"/>
    <w:rsid w:val="00EF1B19"/>
    <w:rsid w:val="00EF33E1"/>
    <w:rsid w:val="00EF6849"/>
    <w:rsid w:val="00F1693D"/>
    <w:rsid w:val="00F41B78"/>
    <w:rsid w:val="00F4732E"/>
    <w:rsid w:val="00F55810"/>
    <w:rsid w:val="00F81C61"/>
    <w:rsid w:val="00F91BE1"/>
    <w:rsid w:val="00FB2CAE"/>
    <w:rsid w:val="00FD6462"/>
    <w:rsid w:val="00FE1A6D"/>
    <w:rsid w:val="00FE7509"/>
    <w:rsid w:val="00FF4E66"/>
    <w:rsid w:val="00FF53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96C1D"/>
  <w15:docId w15:val="{5CC823BE-D249-40AA-8309-22CBACB6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A67"/>
    <w:rPr>
      <w:color w:val="808080"/>
    </w:rPr>
  </w:style>
  <w:style w:type="paragraph" w:styleId="BalloonText">
    <w:name w:val="Balloon Text"/>
    <w:basedOn w:val="Normal"/>
    <w:link w:val="BalloonTextChar"/>
    <w:uiPriority w:val="99"/>
    <w:semiHidden/>
    <w:unhideWhenUsed/>
    <w:rsid w:val="001D0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A67"/>
    <w:rPr>
      <w:rFonts w:ascii="Tahoma" w:hAnsi="Tahoma" w:cs="Tahoma"/>
      <w:sz w:val="16"/>
      <w:szCs w:val="16"/>
    </w:rPr>
  </w:style>
  <w:style w:type="paragraph" w:styleId="ListParagraph">
    <w:name w:val="List Paragraph"/>
    <w:basedOn w:val="Normal"/>
    <w:uiPriority w:val="34"/>
    <w:qFormat/>
    <w:rsid w:val="00747A7B"/>
    <w:pPr>
      <w:ind w:left="720"/>
      <w:contextualSpacing/>
    </w:pPr>
  </w:style>
  <w:style w:type="table" w:styleId="TableGrid">
    <w:name w:val="Table Grid"/>
    <w:basedOn w:val="TableNormal"/>
    <w:uiPriority w:val="59"/>
    <w:rsid w:val="00440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0A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0A62"/>
  </w:style>
  <w:style w:type="paragraph" w:styleId="Footer">
    <w:name w:val="footer"/>
    <w:basedOn w:val="Normal"/>
    <w:link w:val="FooterChar"/>
    <w:uiPriority w:val="99"/>
    <w:unhideWhenUsed/>
    <w:rsid w:val="00700A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0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7788">
      <w:bodyDiv w:val="1"/>
      <w:marLeft w:val="0"/>
      <w:marRight w:val="0"/>
      <w:marTop w:val="0"/>
      <w:marBottom w:val="0"/>
      <w:divBdr>
        <w:top w:val="none" w:sz="0" w:space="0" w:color="auto"/>
        <w:left w:val="none" w:sz="0" w:space="0" w:color="auto"/>
        <w:bottom w:val="none" w:sz="0" w:space="0" w:color="auto"/>
        <w:right w:val="none" w:sz="0" w:space="0" w:color="auto"/>
      </w:divBdr>
    </w:div>
    <w:div w:id="633634585">
      <w:bodyDiv w:val="1"/>
      <w:marLeft w:val="0"/>
      <w:marRight w:val="0"/>
      <w:marTop w:val="0"/>
      <w:marBottom w:val="0"/>
      <w:divBdr>
        <w:top w:val="none" w:sz="0" w:space="0" w:color="auto"/>
        <w:left w:val="none" w:sz="0" w:space="0" w:color="auto"/>
        <w:bottom w:val="none" w:sz="0" w:space="0" w:color="auto"/>
        <w:right w:val="none" w:sz="0" w:space="0" w:color="auto"/>
      </w:divBdr>
      <w:divsChild>
        <w:div w:id="17244488">
          <w:marLeft w:val="0"/>
          <w:marRight w:val="0"/>
          <w:marTop w:val="0"/>
          <w:marBottom w:val="0"/>
          <w:divBdr>
            <w:top w:val="none" w:sz="0" w:space="0" w:color="auto"/>
            <w:left w:val="none" w:sz="0" w:space="0" w:color="auto"/>
            <w:bottom w:val="none" w:sz="0" w:space="0" w:color="auto"/>
            <w:right w:val="none" w:sz="0" w:space="0" w:color="auto"/>
          </w:divBdr>
        </w:div>
        <w:div w:id="1260600542">
          <w:marLeft w:val="0"/>
          <w:marRight w:val="0"/>
          <w:marTop w:val="0"/>
          <w:marBottom w:val="0"/>
          <w:divBdr>
            <w:top w:val="none" w:sz="0" w:space="0" w:color="auto"/>
            <w:left w:val="none" w:sz="0" w:space="0" w:color="auto"/>
            <w:bottom w:val="none" w:sz="0" w:space="0" w:color="auto"/>
            <w:right w:val="none" w:sz="0" w:space="0" w:color="auto"/>
          </w:divBdr>
        </w:div>
        <w:div w:id="982083829">
          <w:marLeft w:val="0"/>
          <w:marRight w:val="0"/>
          <w:marTop w:val="0"/>
          <w:marBottom w:val="0"/>
          <w:divBdr>
            <w:top w:val="none" w:sz="0" w:space="0" w:color="auto"/>
            <w:left w:val="none" w:sz="0" w:space="0" w:color="auto"/>
            <w:bottom w:val="none" w:sz="0" w:space="0" w:color="auto"/>
            <w:right w:val="none" w:sz="0" w:space="0" w:color="auto"/>
          </w:divBdr>
        </w:div>
        <w:div w:id="959578647">
          <w:marLeft w:val="0"/>
          <w:marRight w:val="0"/>
          <w:marTop w:val="0"/>
          <w:marBottom w:val="0"/>
          <w:divBdr>
            <w:top w:val="none" w:sz="0" w:space="0" w:color="auto"/>
            <w:left w:val="none" w:sz="0" w:space="0" w:color="auto"/>
            <w:bottom w:val="none" w:sz="0" w:space="0" w:color="auto"/>
            <w:right w:val="none" w:sz="0" w:space="0" w:color="auto"/>
          </w:divBdr>
        </w:div>
        <w:div w:id="727798493">
          <w:marLeft w:val="0"/>
          <w:marRight w:val="0"/>
          <w:marTop w:val="0"/>
          <w:marBottom w:val="0"/>
          <w:divBdr>
            <w:top w:val="none" w:sz="0" w:space="0" w:color="auto"/>
            <w:left w:val="none" w:sz="0" w:space="0" w:color="auto"/>
            <w:bottom w:val="none" w:sz="0" w:space="0" w:color="auto"/>
            <w:right w:val="none" w:sz="0" w:space="0" w:color="auto"/>
          </w:divBdr>
        </w:div>
        <w:div w:id="251351919">
          <w:marLeft w:val="0"/>
          <w:marRight w:val="0"/>
          <w:marTop w:val="0"/>
          <w:marBottom w:val="0"/>
          <w:divBdr>
            <w:top w:val="none" w:sz="0" w:space="0" w:color="auto"/>
            <w:left w:val="none" w:sz="0" w:space="0" w:color="auto"/>
            <w:bottom w:val="none" w:sz="0" w:space="0" w:color="auto"/>
            <w:right w:val="none" w:sz="0" w:space="0" w:color="auto"/>
          </w:divBdr>
        </w:div>
        <w:div w:id="1643382596">
          <w:marLeft w:val="0"/>
          <w:marRight w:val="0"/>
          <w:marTop w:val="0"/>
          <w:marBottom w:val="0"/>
          <w:divBdr>
            <w:top w:val="none" w:sz="0" w:space="0" w:color="auto"/>
            <w:left w:val="none" w:sz="0" w:space="0" w:color="auto"/>
            <w:bottom w:val="none" w:sz="0" w:space="0" w:color="auto"/>
            <w:right w:val="none" w:sz="0" w:space="0" w:color="auto"/>
          </w:divBdr>
        </w:div>
        <w:div w:id="1361711514">
          <w:marLeft w:val="0"/>
          <w:marRight w:val="0"/>
          <w:marTop w:val="0"/>
          <w:marBottom w:val="0"/>
          <w:divBdr>
            <w:top w:val="none" w:sz="0" w:space="0" w:color="auto"/>
            <w:left w:val="none" w:sz="0" w:space="0" w:color="auto"/>
            <w:bottom w:val="none" w:sz="0" w:space="0" w:color="auto"/>
            <w:right w:val="none" w:sz="0" w:space="0" w:color="auto"/>
          </w:divBdr>
        </w:div>
        <w:div w:id="1517381298">
          <w:marLeft w:val="0"/>
          <w:marRight w:val="0"/>
          <w:marTop w:val="0"/>
          <w:marBottom w:val="0"/>
          <w:divBdr>
            <w:top w:val="none" w:sz="0" w:space="0" w:color="auto"/>
            <w:left w:val="none" w:sz="0" w:space="0" w:color="auto"/>
            <w:bottom w:val="none" w:sz="0" w:space="0" w:color="auto"/>
            <w:right w:val="none" w:sz="0" w:space="0" w:color="auto"/>
          </w:divBdr>
        </w:div>
        <w:div w:id="1851597424">
          <w:marLeft w:val="0"/>
          <w:marRight w:val="0"/>
          <w:marTop w:val="0"/>
          <w:marBottom w:val="0"/>
          <w:divBdr>
            <w:top w:val="none" w:sz="0" w:space="0" w:color="auto"/>
            <w:left w:val="none" w:sz="0" w:space="0" w:color="auto"/>
            <w:bottom w:val="none" w:sz="0" w:space="0" w:color="auto"/>
            <w:right w:val="none" w:sz="0" w:space="0" w:color="auto"/>
          </w:divBdr>
        </w:div>
        <w:div w:id="920337390">
          <w:marLeft w:val="0"/>
          <w:marRight w:val="0"/>
          <w:marTop w:val="0"/>
          <w:marBottom w:val="0"/>
          <w:divBdr>
            <w:top w:val="none" w:sz="0" w:space="0" w:color="auto"/>
            <w:left w:val="none" w:sz="0" w:space="0" w:color="auto"/>
            <w:bottom w:val="none" w:sz="0" w:space="0" w:color="auto"/>
            <w:right w:val="none" w:sz="0" w:space="0" w:color="auto"/>
          </w:divBdr>
        </w:div>
        <w:div w:id="943807712">
          <w:marLeft w:val="0"/>
          <w:marRight w:val="0"/>
          <w:marTop w:val="0"/>
          <w:marBottom w:val="0"/>
          <w:divBdr>
            <w:top w:val="none" w:sz="0" w:space="0" w:color="auto"/>
            <w:left w:val="none" w:sz="0" w:space="0" w:color="auto"/>
            <w:bottom w:val="none" w:sz="0" w:space="0" w:color="auto"/>
            <w:right w:val="none" w:sz="0" w:space="0" w:color="auto"/>
          </w:divBdr>
        </w:div>
        <w:div w:id="648022743">
          <w:marLeft w:val="0"/>
          <w:marRight w:val="0"/>
          <w:marTop w:val="0"/>
          <w:marBottom w:val="0"/>
          <w:divBdr>
            <w:top w:val="none" w:sz="0" w:space="0" w:color="auto"/>
            <w:left w:val="none" w:sz="0" w:space="0" w:color="auto"/>
            <w:bottom w:val="none" w:sz="0" w:space="0" w:color="auto"/>
            <w:right w:val="none" w:sz="0" w:space="0" w:color="auto"/>
          </w:divBdr>
        </w:div>
        <w:div w:id="1859544710">
          <w:marLeft w:val="0"/>
          <w:marRight w:val="0"/>
          <w:marTop w:val="0"/>
          <w:marBottom w:val="0"/>
          <w:divBdr>
            <w:top w:val="none" w:sz="0" w:space="0" w:color="auto"/>
            <w:left w:val="none" w:sz="0" w:space="0" w:color="auto"/>
            <w:bottom w:val="none" w:sz="0" w:space="0" w:color="auto"/>
            <w:right w:val="none" w:sz="0" w:space="0" w:color="auto"/>
          </w:divBdr>
        </w:div>
        <w:div w:id="1020203642">
          <w:marLeft w:val="0"/>
          <w:marRight w:val="0"/>
          <w:marTop w:val="0"/>
          <w:marBottom w:val="0"/>
          <w:divBdr>
            <w:top w:val="none" w:sz="0" w:space="0" w:color="auto"/>
            <w:left w:val="none" w:sz="0" w:space="0" w:color="auto"/>
            <w:bottom w:val="none" w:sz="0" w:space="0" w:color="auto"/>
            <w:right w:val="none" w:sz="0" w:space="0" w:color="auto"/>
          </w:divBdr>
        </w:div>
        <w:div w:id="1659772302">
          <w:marLeft w:val="0"/>
          <w:marRight w:val="0"/>
          <w:marTop w:val="0"/>
          <w:marBottom w:val="0"/>
          <w:divBdr>
            <w:top w:val="none" w:sz="0" w:space="0" w:color="auto"/>
            <w:left w:val="none" w:sz="0" w:space="0" w:color="auto"/>
            <w:bottom w:val="none" w:sz="0" w:space="0" w:color="auto"/>
            <w:right w:val="none" w:sz="0" w:space="0" w:color="auto"/>
          </w:divBdr>
        </w:div>
        <w:div w:id="1585066861">
          <w:marLeft w:val="0"/>
          <w:marRight w:val="0"/>
          <w:marTop w:val="0"/>
          <w:marBottom w:val="0"/>
          <w:divBdr>
            <w:top w:val="none" w:sz="0" w:space="0" w:color="auto"/>
            <w:left w:val="none" w:sz="0" w:space="0" w:color="auto"/>
            <w:bottom w:val="none" w:sz="0" w:space="0" w:color="auto"/>
            <w:right w:val="none" w:sz="0" w:space="0" w:color="auto"/>
          </w:divBdr>
        </w:div>
        <w:div w:id="1749300457">
          <w:marLeft w:val="0"/>
          <w:marRight w:val="0"/>
          <w:marTop w:val="0"/>
          <w:marBottom w:val="0"/>
          <w:divBdr>
            <w:top w:val="none" w:sz="0" w:space="0" w:color="auto"/>
            <w:left w:val="none" w:sz="0" w:space="0" w:color="auto"/>
            <w:bottom w:val="none" w:sz="0" w:space="0" w:color="auto"/>
            <w:right w:val="none" w:sz="0" w:space="0" w:color="auto"/>
          </w:divBdr>
        </w:div>
        <w:div w:id="1670712602">
          <w:marLeft w:val="0"/>
          <w:marRight w:val="0"/>
          <w:marTop w:val="0"/>
          <w:marBottom w:val="0"/>
          <w:divBdr>
            <w:top w:val="none" w:sz="0" w:space="0" w:color="auto"/>
            <w:left w:val="none" w:sz="0" w:space="0" w:color="auto"/>
            <w:bottom w:val="none" w:sz="0" w:space="0" w:color="auto"/>
            <w:right w:val="none" w:sz="0" w:space="0" w:color="auto"/>
          </w:divBdr>
        </w:div>
        <w:div w:id="671448570">
          <w:marLeft w:val="0"/>
          <w:marRight w:val="0"/>
          <w:marTop w:val="0"/>
          <w:marBottom w:val="0"/>
          <w:divBdr>
            <w:top w:val="none" w:sz="0" w:space="0" w:color="auto"/>
            <w:left w:val="none" w:sz="0" w:space="0" w:color="auto"/>
            <w:bottom w:val="none" w:sz="0" w:space="0" w:color="auto"/>
            <w:right w:val="none" w:sz="0" w:space="0" w:color="auto"/>
          </w:divBdr>
        </w:div>
        <w:div w:id="394163770">
          <w:marLeft w:val="0"/>
          <w:marRight w:val="0"/>
          <w:marTop w:val="0"/>
          <w:marBottom w:val="0"/>
          <w:divBdr>
            <w:top w:val="none" w:sz="0" w:space="0" w:color="auto"/>
            <w:left w:val="none" w:sz="0" w:space="0" w:color="auto"/>
            <w:bottom w:val="none" w:sz="0" w:space="0" w:color="auto"/>
            <w:right w:val="none" w:sz="0" w:space="0" w:color="auto"/>
          </w:divBdr>
        </w:div>
        <w:div w:id="1271431129">
          <w:marLeft w:val="0"/>
          <w:marRight w:val="0"/>
          <w:marTop w:val="0"/>
          <w:marBottom w:val="0"/>
          <w:divBdr>
            <w:top w:val="none" w:sz="0" w:space="0" w:color="auto"/>
            <w:left w:val="none" w:sz="0" w:space="0" w:color="auto"/>
            <w:bottom w:val="none" w:sz="0" w:space="0" w:color="auto"/>
            <w:right w:val="none" w:sz="0" w:space="0" w:color="auto"/>
          </w:divBdr>
        </w:div>
        <w:div w:id="1640651671">
          <w:marLeft w:val="0"/>
          <w:marRight w:val="0"/>
          <w:marTop w:val="0"/>
          <w:marBottom w:val="0"/>
          <w:divBdr>
            <w:top w:val="none" w:sz="0" w:space="0" w:color="auto"/>
            <w:left w:val="none" w:sz="0" w:space="0" w:color="auto"/>
            <w:bottom w:val="none" w:sz="0" w:space="0" w:color="auto"/>
            <w:right w:val="none" w:sz="0" w:space="0" w:color="auto"/>
          </w:divBdr>
        </w:div>
        <w:div w:id="1492871053">
          <w:marLeft w:val="0"/>
          <w:marRight w:val="0"/>
          <w:marTop w:val="0"/>
          <w:marBottom w:val="0"/>
          <w:divBdr>
            <w:top w:val="none" w:sz="0" w:space="0" w:color="auto"/>
            <w:left w:val="none" w:sz="0" w:space="0" w:color="auto"/>
            <w:bottom w:val="none" w:sz="0" w:space="0" w:color="auto"/>
            <w:right w:val="none" w:sz="0" w:space="0" w:color="auto"/>
          </w:divBdr>
        </w:div>
        <w:div w:id="972908553">
          <w:marLeft w:val="0"/>
          <w:marRight w:val="0"/>
          <w:marTop w:val="0"/>
          <w:marBottom w:val="0"/>
          <w:divBdr>
            <w:top w:val="none" w:sz="0" w:space="0" w:color="auto"/>
            <w:left w:val="none" w:sz="0" w:space="0" w:color="auto"/>
            <w:bottom w:val="none" w:sz="0" w:space="0" w:color="auto"/>
            <w:right w:val="none" w:sz="0" w:space="0" w:color="auto"/>
          </w:divBdr>
        </w:div>
        <w:div w:id="1122266625">
          <w:marLeft w:val="0"/>
          <w:marRight w:val="0"/>
          <w:marTop w:val="0"/>
          <w:marBottom w:val="0"/>
          <w:divBdr>
            <w:top w:val="none" w:sz="0" w:space="0" w:color="auto"/>
            <w:left w:val="none" w:sz="0" w:space="0" w:color="auto"/>
            <w:bottom w:val="none" w:sz="0" w:space="0" w:color="auto"/>
            <w:right w:val="none" w:sz="0" w:space="0" w:color="auto"/>
          </w:divBdr>
        </w:div>
        <w:div w:id="954481256">
          <w:marLeft w:val="0"/>
          <w:marRight w:val="0"/>
          <w:marTop w:val="0"/>
          <w:marBottom w:val="0"/>
          <w:divBdr>
            <w:top w:val="none" w:sz="0" w:space="0" w:color="auto"/>
            <w:left w:val="none" w:sz="0" w:space="0" w:color="auto"/>
            <w:bottom w:val="none" w:sz="0" w:space="0" w:color="auto"/>
            <w:right w:val="none" w:sz="0" w:space="0" w:color="auto"/>
          </w:divBdr>
        </w:div>
        <w:div w:id="1300258044">
          <w:marLeft w:val="0"/>
          <w:marRight w:val="0"/>
          <w:marTop w:val="0"/>
          <w:marBottom w:val="0"/>
          <w:divBdr>
            <w:top w:val="none" w:sz="0" w:space="0" w:color="auto"/>
            <w:left w:val="none" w:sz="0" w:space="0" w:color="auto"/>
            <w:bottom w:val="none" w:sz="0" w:space="0" w:color="auto"/>
            <w:right w:val="none" w:sz="0" w:space="0" w:color="auto"/>
          </w:divBdr>
        </w:div>
        <w:div w:id="1158425181">
          <w:marLeft w:val="0"/>
          <w:marRight w:val="0"/>
          <w:marTop w:val="0"/>
          <w:marBottom w:val="0"/>
          <w:divBdr>
            <w:top w:val="none" w:sz="0" w:space="0" w:color="auto"/>
            <w:left w:val="none" w:sz="0" w:space="0" w:color="auto"/>
            <w:bottom w:val="none" w:sz="0" w:space="0" w:color="auto"/>
            <w:right w:val="none" w:sz="0" w:space="0" w:color="auto"/>
          </w:divBdr>
        </w:div>
        <w:div w:id="1211722790">
          <w:marLeft w:val="0"/>
          <w:marRight w:val="0"/>
          <w:marTop w:val="0"/>
          <w:marBottom w:val="0"/>
          <w:divBdr>
            <w:top w:val="none" w:sz="0" w:space="0" w:color="auto"/>
            <w:left w:val="none" w:sz="0" w:space="0" w:color="auto"/>
            <w:bottom w:val="none" w:sz="0" w:space="0" w:color="auto"/>
            <w:right w:val="none" w:sz="0" w:space="0" w:color="auto"/>
          </w:divBdr>
        </w:div>
        <w:div w:id="322974284">
          <w:marLeft w:val="0"/>
          <w:marRight w:val="0"/>
          <w:marTop w:val="0"/>
          <w:marBottom w:val="0"/>
          <w:divBdr>
            <w:top w:val="none" w:sz="0" w:space="0" w:color="auto"/>
            <w:left w:val="none" w:sz="0" w:space="0" w:color="auto"/>
            <w:bottom w:val="none" w:sz="0" w:space="0" w:color="auto"/>
            <w:right w:val="none" w:sz="0" w:space="0" w:color="auto"/>
          </w:divBdr>
        </w:div>
        <w:div w:id="675571307">
          <w:marLeft w:val="0"/>
          <w:marRight w:val="0"/>
          <w:marTop w:val="0"/>
          <w:marBottom w:val="0"/>
          <w:divBdr>
            <w:top w:val="none" w:sz="0" w:space="0" w:color="auto"/>
            <w:left w:val="none" w:sz="0" w:space="0" w:color="auto"/>
            <w:bottom w:val="none" w:sz="0" w:space="0" w:color="auto"/>
            <w:right w:val="none" w:sz="0" w:space="0" w:color="auto"/>
          </w:divBdr>
        </w:div>
        <w:div w:id="981497165">
          <w:marLeft w:val="0"/>
          <w:marRight w:val="0"/>
          <w:marTop w:val="0"/>
          <w:marBottom w:val="0"/>
          <w:divBdr>
            <w:top w:val="none" w:sz="0" w:space="0" w:color="auto"/>
            <w:left w:val="none" w:sz="0" w:space="0" w:color="auto"/>
            <w:bottom w:val="none" w:sz="0" w:space="0" w:color="auto"/>
            <w:right w:val="none" w:sz="0" w:space="0" w:color="auto"/>
          </w:divBdr>
        </w:div>
        <w:div w:id="665981057">
          <w:marLeft w:val="0"/>
          <w:marRight w:val="0"/>
          <w:marTop w:val="0"/>
          <w:marBottom w:val="0"/>
          <w:divBdr>
            <w:top w:val="none" w:sz="0" w:space="0" w:color="auto"/>
            <w:left w:val="none" w:sz="0" w:space="0" w:color="auto"/>
            <w:bottom w:val="none" w:sz="0" w:space="0" w:color="auto"/>
            <w:right w:val="none" w:sz="0" w:space="0" w:color="auto"/>
          </w:divBdr>
        </w:div>
        <w:div w:id="539560496">
          <w:marLeft w:val="0"/>
          <w:marRight w:val="0"/>
          <w:marTop w:val="0"/>
          <w:marBottom w:val="0"/>
          <w:divBdr>
            <w:top w:val="none" w:sz="0" w:space="0" w:color="auto"/>
            <w:left w:val="none" w:sz="0" w:space="0" w:color="auto"/>
            <w:bottom w:val="none" w:sz="0" w:space="0" w:color="auto"/>
            <w:right w:val="none" w:sz="0" w:space="0" w:color="auto"/>
          </w:divBdr>
        </w:div>
        <w:div w:id="1501846083">
          <w:marLeft w:val="0"/>
          <w:marRight w:val="0"/>
          <w:marTop w:val="0"/>
          <w:marBottom w:val="0"/>
          <w:divBdr>
            <w:top w:val="none" w:sz="0" w:space="0" w:color="auto"/>
            <w:left w:val="none" w:sz="0" w:space="0" w:color="auto"/>
            <w:bottom w:val="none" w:sz="0" w:space="0" w:color="auto"/>
            <w:right w:val="none" w:sz="0" w:space="0" w:color="auto"/>
          </w:divBdr>
        </w:div>
        <w:div w:id="1347364426">
          <w:marLeft w:val="0"/>
          <w:marRight w:val="0"/>
          <w:marTop w:val="0"/>
          <w:marBottom w:val="0"/>
          <w:divBdr>
            <w:top w:val="none" w:sz="0" w:space="0" w:color="auto"/>
            <w:left w:val="none" w:sz="0" w:space="0" w:color="auto"/>
            <w:bottom w:val="none" w:sz="0" w:space="0" w:color="auto"/>
            <w:right w:val="none" w:sz="0" w:space="0" w:color="auto"/>
          </w:divBdr>
        </w:div>
        <w:div w:id="2032685077">
          <w:marLeft w:val="0"/>
          <w:marRight w:val="0"/>
          <w:marTop w:val="0"/>
          <w:marBottom w:val="0"/>
          <w:divBdr>
            <w:top w:val="none" w:sz="0" w:space="0" w:color="auto"/>
            <w:left w:val="none" w:sz="0" w:space="0" w:color="auto"/>
            <w:bottom w:val="none" w:sz="0" w:space="0" w:color="auto"/>
            <w:right w:val="none" w:sz="0" w:space="0" w:color="auto"/>
          </w:divBdr>
        </w:div>
        <w:div w:id="1123695473">
          <w:marLeft w:val="0"/>
          <w:marRight w:val="0"/>
          <w:marTop w:val="0"/>
          <w:marBottom w:val="0"/>
          <w:divBdr>
            <w:top w:val="none" w:sz="0" w:space="0" w:color="auto"/>
            <w:left w:val="none" w:sz="0" w:space="0" w:color="auto"/>
            <w:bottom w:val="none" w:sz="0" w:space="0" w:color="auto"/>
            <w:right w:val="none" w:sz="0" w:space="0" w:color="auto"/>
          </w:divBdr>
        </w:div>
        <w:div w:id="54282057">
          <w:marLeft w:val="0"/>
          <w:marRight w:val="0"/>
          <w:marTop w:val="0"/>
          <w:marBottom w:val="0"/>
          <w:divBdr>
            <w:top w:val="none" w:sz="0" w:space="0" w:color="auto"/>
            <w:left w:val="none" w:sz="0" w:space="0" w:color="auto"/>
            <w:bottom w:val="none" w:sz="0" w:space="0" w:color="auto"/>
            <w:right w:val="none" w:sz="0" w:space="0" w:color="auto"/>
          </w:divBdr>
        </w:div>
        <w:div w:id="1501652690">
          <w:marLeft w:val="0"/>
          <w:marRight w:val="0"/>
          <w:marTop w:val="0"/>
          <w:marBottom w:val="0"/>
          <w:divBdr>
            <w:top w:val="none" w:sz="0" w:space="0" w:color="auto"/>
            <w:left w:val="none" w:sz="0" w:space="0" w:color="auto"/>
            <w:bottom w:val="none" w:sz="0" w:space="0" w:color="auto"/>
            <w:right w:val="none" w:sz="0" w:space="0" w:color="auto"/>
          </w:divBdr>
        </w:div>
        <w:div w:id="851993016">
          <w:marLeft w:val="0"/>
          <w:marRight w:val="0"/>
          <w:marTop w:val="0"/>
          <w:marBottom w:val="0"/>
          <w:divBdr>
            <w:top w:val="none" w:sz="0" w:space="0" w:color="auto"/>
            <w:left w:val="none" w:sz="0" w:space="0" w:color="auto"/>
            <w:bottom w:val="none" w:sz="0" w:space="0" w:color="auto"/>
            <w:right w:val="none" w:sz="0" w:space="0" w:color="auto"/>
          </w:divBdr>
        </w:div>
        <w:div w:id="1663702841">
          <w:marLeft w:val="0"/>
          <w:marRight w:val="0"/>
          <w:marTop w:val="0"/>
          <w:marBottom w:val="0"/>
          <w:divBdr>
            <w:top w:val="none" w:sz="0" w:space="0" w:color="auto"/>
            <w:left w:val="none" w:sz="0" w:space="0" w:color="auto"/>
            <w:bottom w:val="none" w:sz="0" w:space="0" w:color="auto"/>
            <w:right w:val="none" w:sz="0" w:space="0" w:color="auto"/>
          </w:divBdr>
        </w:div>
        <w:div w:id="2080979113">
          <w:marLeft w:val="0"/>
          <w:marRight w:val="0"/>
          <w:marTop w:val="0"/>
          <w:marBottom w:val="0"/>
          <w:divBdr>
            <w:top w:val="none" w:sz="0" w:space="0" w:color="auto"/>
            <w:left w:val="none" w:sz="0" w:space="0" w:color="auto"/>
            <w:bottom w:val="none" w:sz="0" w:space="0" w:color="auto"/>
            <w:right w:val="none" w:sz="0" w:space="0" w:color="auto"/>
          </w:divBdr>
        </w:div>
        <w:div w:id="976839476">
          <w:marLeft w:val="0"/>
          <w:marRight w:val="0"/>
          <w:marTop w:val="0"/>
          <w:marBottom w:val="0"/>
          <w:divBdr>
            <w:top w:val="none" w:sz="0" w:space="0" w:color="auto"/>
            <w:left w:val="none" w:sz="0" w:space="0" w:color="auto"/>
            <w:bottom w:val="none" w:sz="0" w:space="0" w:color="auto"/>
            <w:right w:val="none" w:sz="0" w:space="0" w:color="auto"/>
          </w:divBdr>
        </w:div>
        <w:div w:id="1428967465">
          <w:marLeft w:val="0"/>
          <w:marRight w:val="0"/>
          <w:marTop w:val="0"/>
          <w:marBottom w:val="0"/>
          <w:divBdr>
            <w:top w:val="none" w:sz="0" w:space="0" w:color="auto"/>
            <w:left w:val="none" w:sz="0" w:space="0" w:color="auto"/>
            <w:bottom w:val="none" w:sz="0" w:space="0" w:color="auto"/>
            <w:right w:val="none" w:sz="0" w:space="0" w:color="auto"/>
          </w:divBdr>
        </w:div>
        <w:div w:id="1445802439">
          <w:marLeft w:val="0"/>
          <w:marRight w:val="0"/>
          <w:marTop w:val="0"/>
          <w:marBottom w:val="0"/>
          <w:divBdr>
            <w:top w:val="none" w:sz="0" w:space="0" w:color="auto"/>
            <w:left w:val="none" w:sz="0" w:space="0" w:color="auto"/>
            <w:bottom w:val="none" w:sz="0" w:space="0" w:color="auto"/>
            <w:right w:val="none" w:sz="0" w:space="0" w:color="auto"/>
          </w:divBdr>
        </w:div>
      </w:divsChild>
    </w:div>
    <w:div w:id="956982381">
      <w:bodyDiv w:val="1"/>
      <w:marLeft w:val="0"/>
      <w:marRight w:val="0"/>
      <w:marTop w:val="0"/>
      <w:marBottom w:val="0"/>
      <w:divBdr>
        <w:top w:val="none" w:sz="0" w:space="0" w:color="auto"/>
        <w:left w:val="none" w:sz="0" w:space="0" w:color="auto"/>
        <w:bottom w:val="none" w:sz="0" w:space="0" w:color="auto"/>
        <w:right w:val="none" w:sz="0" w:space="0" w:color="auto"/>
      </w:divBdr>
      <w:divsChild>
        <w:div w:id="596212286">
          <w:marLeft w:val="0"/>
          <w:marRight w:val="0"/>
          <w:marTop w:val="0"/>
          <w:marBottom w:val="0"/>
          <w:divBdr>
            <w:top w:val="none" w:sz="0" w:space="0" w:color="auto"/>
            <w:left w:val="none" w:sz="0" w:space="0" w:color="auto"/>
            <w:bottom w:val="none" w:sz="0" w:space="0" w:color="auto"/>
            <w:right w:val="none" w:sz="0" w:space="0" w:color="auto"/>
          </w:divBdr>
        </w:div>
        <w:div w:id="1205093086">
          <w:marLeft w:val="0"/>
          <w:marRight w:val="0"/>
          <w:marTop w:val="0"/>
          <w:marBottom w:val="0"/>
          <w:divBdr>
            <w:top w:val="none" w:sz="0" w:space="0" w:color="auto"/>
            <w:left w:val="none" w:sz="0" w:space="0" w:color="auto"/>
            <w:bottom w:val="none" w:sz="0" w:space="0" w:color="auto"/>
            <w:right w:val="none" w:sz="0" w:space="0" w:color="auto"/>
          </w:divBdr>
        </w:div>
        <w:div w:id="1376856445">
          <w:marLeft w:val="0"/>
          <w:marRight w:val="0"/>
          <w:marTop w:val="0"/>
          <w:marBottom w:val="0"/>
          <w:divBdr>
            <w:top w:val="none" w:sz="0" w:space="0" w:color="auto"/>
            <w:left w:val="none" w:sz="0" w:space="0" w:color="auto"/>
            <w:bottom w:val="none" w:sz="0" w:space="0" w:color="auto"/>
            <w:right w:val="none" w:sz="0" w:space="0" w:color="auto"/>
          </w:divBdr>
        </w:div>
        <w:div w:id="1191532792">
          <w:marLeft w:val="0"/>
          <w:marRight w:val="0"/>
          <w:marTop w:val="0"/>
          <w:marBottom w:val="0"/>
          <w:divBdr>
            <w:top w:val="none" w:sz="0" w:space="0" w:color="auto"/>
            <w:left w:val="none" w:sz="0" w:space="0" w:color="auto"/>
            <w:bottom w:val="none" w:sz="0" w:space="0" w:color="auto"/>
            <w:right w:val="none" w:sz="0" w:space="0" w:color="auto"/>
          </w:divBdr>
        </w:div>
        <w:div w:id="1327394028">
          <w:marLeft w:val="0"/>
          <w:marRight w:val="0"/>
          <w:marTop w:val="0"/>
          <w:marBottom w:val="0"/>
          <w:divBdr>
            <w:top w:val="none" w:sz="0" w:space="0" w:color="auto"/>
            <w:left w:val="none" w:sz="0" w:space="0" w:color="auto"/>
            <w:bottom w:val="none" w:sz="0" w:space="0" w:color="auto"/>
            <w:right w:val="none" w:sz="0" w:space="0" w:color="auto"/>
          </w:divBdr>
        </w:div>
        <w:div w:id="882325228">
          <w:marLeft w:val="0"/>
          <w:marRight w:val="0"/>
          <w:marTop w:val="0"/>
          <w:marBottom w:val="0"/>
          <w:divBdr>
            <w:top w:val="none" w:sz="0" w:space="0" w:color="auto"/>
            <w:left w:val="none" w:sz="0" w:space="0" w:color="auto"/>
            <w:bottom w:val="none" w:sz="0" w:space="0" w:color="auto"/>
            <w:right w:val="none" w:sz="0" w:space="0" w:color="auto"/>
          </w:divBdr>
        </w:div>
        <w:div w:id="222759453">
          <w:marLeft w:val="0"/>
          <w:marRight w:val="0"/>
          <w:marTop w:val="0"/>
          <w:marBottom w:val="0"/>
          <w:divBdr>
            <w:top w:val="none" w:sz="0" w:space="0" w:color="auto"/>
            <w:left w:val="none" w:sz="0" w:space="0" w:color="auto"/>
            <w:bottom w:val="none" w:sz="0" w:space="0" w:color="auto"/>
            <w:right w:val="none" w:sz="0" w:space="0" w:color="auto"/>
          </w:divBdr>
        </w:div>
        <w:div w:id="32971046">
          <w:marLeft w:val="0"/>
          <w:marRight w:val="0"/>
          <w:marTop w:val="0"/>
          <w:marBottom w:val="0"/>
          <w:divBdr>
            <w:top w:val="none" w:sz="0" w:space="0" w:color="auto"/>
            <w:left w:val="none" w:sz="0" w:space="0" w:color="auto"/>
            <w:bottom w:val="none" w:sz="0" w:space="0" w:color="auto"/>
            <w:right w:val="none" w:sz="0" w:space="0" w:color="auto"/>
          </w:divBdr>
        </w:div>
        <w:div w:id="1217666947">
          <w:marLeft w:val="0"/>
          <w:marRight w:val="0"/>
          <w:marTop w:val="0"/>
          <w:marBottom w:val="0"/>
          <w:divBdr>
            <w:top w:val="none" w:sz="0" w:space="0" w:color="auto"/>
            <w:left w:val="none" w:sz="0" w:space="0" w:color="auto"/>
            <w:bottom w:val="none" w:sz="0" w:space="0" w:color="auto"/>
            <w:right w:val="none" w:sz="0" w:space="0" w:color="auto"/>
          </w:divBdr>
        </w:div>
        <w:div w:id="1911384030">
          <w:marLeft w:val="0"/>
          <w:marRight w:val="0"/>
          <w:marTop w:val="0"/>
          <w:marBottom w:val="0"/>
          <w:divBdr>
            <w:top w:val="none" w:sz="0" w:space="0" w:color="auto"/>
            <w:left w:val="none" w:sz="0" w:space="0" w:color="auto"/>
            <w:bottom w:val="none" w:sz="0" w:space="0" w:color="auto"/>
            <w:right w:val="none" w:sz="0" w:space="0" w:color="auto"/>
          </w:divBdr>
        </w:div>
        <w:div w:id="1186022693">
          <w:marLeft w:val="0"/>
          <w:marRight w:val="0"/>
          <w:marTop w:val="0"/>
          <w:marBottom w:val="0"/>
          <w:divBdr>
            <w:top w:val="none" w:sz="0" w:space="0" w:color="auto"/>
            <w:left w:val="none" w:sz="0" w:space="0" w:color="auto"/>
            <w:bottom w:val="none" w:sz="0" w:space="0" w:color="auto"/>
            <w:right w:val="none" w:sz="0" w:space="0" w:color="auto"/>
          </w:divBdr>
        </w:div>
        <w:div w:id="650330349">
          <w:marLeft w:val="0"/>
          <w:marRight w:val="0"/>
          <w:marTop w:val="0"/>
          <w:marBottom w:val="0"/>
          <w:divBdr>
            <w:top w:val="none" w:sz="0" w:space="0" w:color="auto"/>
            <w:left w:val="none" w:sz="0" w:space="0" w:color="auto"/>
            <w:bottom w:val="none" w:sz="0" w:space="0" w:color="auto"/>
            <w:right w:val="none" w:sz="0" w:space="0" w:color="auto"/>
          </w:divBdr>
        </w:div>
        <w:div w:id="1534809824">
          <w:marLeft w:val="0"/>
          <w:marRight w:val="0"/>
          <w:marTop w:val="0"/>
          <w:marBottom w:val="0"/>
          <w:divBdr>
            <w:top w:val="none" w:sz="0" w:space="0" w:color="auto"/>
            <w:left w:val="none" w:sz="0" w:space="0" w:color="auto"/>
            <w:bottom w:val="none" w:sz="0" w:space="0" w:color="auto"/>
            <w:right w:val="none" w:sz="0" w:space="0" w:color="auto"/>
          </w:divBdr>
        </w:div>
        <w:div w:id="2124417290">
          <w:marLeft w:val="0"/>
          <w:marRight w:val="0"/>
          <w:marTop w:val="0"/>
          <w:marBottom w:val="0"/>
          <w:divBdr>
            <w:top w:val="none" w:sz="0" w:space="0" w:color="auto"/>
            <w:left w:val="none" w:sz="0" w:space="0" w:color="auto"/>
            <w:bottom w:val="none" w:sz="0" w:space="0" w:color="auto"/>
            <w:right w:val="none" w:sz="0" w:space="0" w:color="auto"/>
          </w:divBdr>
        </w:div>
        <w:div w:id="1076056872">
          <w:marLeft w:val="0"/>
          <w:marRight w:val="0"/>
          <w:marTop w:val="0"/>
          <w:marBottom w:val="0"/>
          <w:divBdr>
            <w:top w:val="none" w:sz="0" w:space="0" w:color="auto"/>
            <w:left w:val="none" w:sz="0" w:space="0" w:color="auto"/>
            <w:bottom w:val="none" w:sz="0" w:space="0" w:color="auto"/>
            <w:right w:val="none" w:sz="0" w:space="0" w:color="auto"/>
          </w:divBdr>
        </w:div>
        <w:div w:id="870458874">
          <w:marLeft w:val="0"/>
          <w:marRight w:val="0"/>
          <w:marTop w:val="0"/>
          <w:marBottom w:val="0"/>
          <w:divBdr>
            <w:top w:val="none" w:sz="0" w:space="0" w:color="auto"/>
            <w:left w:val="none" w:sz="0" w:space="0" w:color="auto"/>
            <w:bottom w:val="none" w:sz="0" w:space="0" w:color="auto"/>
            <w:right w:val="none" w:sz="0" w:space="0" w:color="auto"/>
          </w:divBdr>
        </w:div>
        <w:div w:id="1791364216">
          <w:marLeft w:val="0"/>
          <w:marRight w:val="0"/>
          <w:marTop w:val="0"/>
          <w:marBottom w:val="0"/>
          <w:divBdr>
            <w:top w:val="none" w:sz="0" w:space="0" w:color="auto"/>
            <w:left w:val="none" w:sz="0" w:space="0" w:color="auto"/>
            <w:bottom w:val="none" w:sz="0" w:space="0" w:color="auto"/>
            <w:right w:val="none" w:sz="0" w:space="0" w:color="auto"/>
          </w:divBdr>
        </w:div>
        <w:div w:id="1435326418">
          <w:marLeft w:val="0"/>
          <w:marRight w:val="0"/>
          <w:marTop w:val="0"/>
          <w:marBottom w:val="0"/>
          <w:divBdr>
            <w:top w:val="none" w:sz="0" w:space="0" w:color="auto"/>
            <w:left w:val="none" w:sz="0" w:space="0" w:color="auto"/>
            <w:bottom w:val="none" w:sz="0" w:space="0" w:color="auto"/>
            <w:right w:val="none" w:sz="0" w:space="0" w:color="auto"/>
          </w:divBdr>
        </w:div>
        <w:div w:id="579144631">
          <w:marLeft w:val="0"/>
          <w:marRight w:val="0"/>
          <w:marTop w:val="0"/>
          <w:marBottom w:val="0"/>
          <w:divBdr>
            <w:top w:val="none" w:sz="0" w:space="0" w:color="auto"/>
            <w:left w:val="none" w:sz="0" w:space="0" w:color="auto"/>
            <w:bottom w:val="none" w:sz="0" w:space="0" w:color="auto"/>
            <w:right w:val="none" w:sz="0" w:space="0" w:color="auto"/>
          </w:divBdr>
        </w:div>
        <w:div w:id="51276622">
          <w:marLeft w:val="0"/>
          <w:marRight w:val="0"/>
          <w:marTop w:val="0"/>
          <w:marBottom w:val="0"/>
          <w:divBdr>
            <w:top w:val="none" w:sz="0" w:space="0" w:color="auto"/>
            <w:left w:val="none" w:sz="0" w:space="0" w:color="auto"/>
            <w:bottom w:val="none" w:sz="0" w:space="0" w:color="auto"/>
            <w:right w:val="none" w:sz="0" w:space="0" w:color="auto"/>
          </w:divBdr>
        </w:div>
        <w:div w:id="905071600">
          <w:marLeft w:val="0"/>
          <w:marRight w:val="0"/>
          <w:marTop w:val="0"/>
          <w:marBottom w:val="0"/>
          <w:divBdr>
            <w:top w:val="none" w:sz="0" w:space="0" w:color="auto"/>
            <w:left w:val="none" w:sz="0" w:space="0" w:color="auto"/>
            <w:bottom w:val="none" w:sz="0" w:space="0" w:color="auto"/>
            <w:right w:val="none" w:sz="0" w:space="0" w:color="auto"/>
          </w:divBdr>
        </w:div>
        <w:div w:id="1526484915">
          <w:marLeft w:val="0"/>
          <w:marRight w:val="0"/>
          <w:marTop w:val="0"/>
          <w:marBottom w:val="0"/>
          <w:divBdr>
            <w:top w:val="none" w:sz="0" w:space="0" w:color="auto"/>
            <w:left w:val="none" w:sz="0" w:space="0" w:color="auto"/>
            <w:bottom w:val="none" w:sz="0" w:space="0" w:color="auto"/>
            <w:right w:val="none" w:sz="0" w:space="0" w:color="auto"/>
          </w:divBdr>
        </w:div>
        <w:div w:id="581063055">
          <w:marLeft w:val="0"/>
          <w:marRight w:val="0"/>
          <w:marTop w:val="0"/>
          <w:marBottom w:val="0"/>
          <w:divBdr>
            <w:top w:val="none" w:sz="0" w:space="0" w:color="auto"/>
            <w:left w:val="none" w:sz="0" w:space="0" w:color="auto"/>
            <w:bottom w:val="none" w:sz="0" w:space="0" w:color="auto"/>
            <w:right w:val="none" w:sz="0" w:space="0" w:color="auto"/>
          </w:divBdr>
        </w:div>
        <w:div w:id="2023043214">
          <w:marLeft w:val="0"/>
          <w:marRight w:val="0"/>
          <w:marTop w:val="0"/>
          <w:marBottom w:val="0"/>
          <w:divBdr>
            <w:top w:val="none" w:sz="0" w:space="0" w:color="auto"/>
            <w:left w:val="none" w:sz="0" w:space="0" w:color="auto"/>
            <w:bottom w:val="none" w:sz="0" w:space="0" w:color="auto"/>
            <w:right w:val="none" w:sz="0" w:space="0" w:color="auto"/>
          </w:divBdr>
        </w:div>
        <w:div w:id="1382170645">
          <w:marLeft w:val="0"/>
          <w:marRight w:val="0"/>
          <w:marTop w:val="0"/>
          <w:marBottom w:val="0"/>
          <w:divBdr>
            <w:top w:val="none" w:sz="0" w:space="0" w:color="auto"/>
            <w:left w:val="none" w:sz="0" w:space="0" w:color="auto"/>
            <w:bottom w:val="none" w:sz="0" w:space="0" w:color="auto"/>
            <w:right w:val="none" w:sz="0" w:space="0" w:color="auto"/>
          </w:divBdr>
        </w:div>
        <w:div w:id="1900550924">
          <w:marLeft w:val="0"/>
          <w:marRight w:val="0"/>
          <w:marTop w:val="0"/>
          <w:marBottom w:val="0"/>
          <w:divBdr>
            <w:top w:val="none" w:sz="0" w:space="0" w:color="auto"/>
            <w:left w:val="none" w:sz="0" w:space="0" w:color="auto"/>
            <w:bottom w:val="none" w:sz="0" w:space="0" w:color="auto"/>
            <w:right w:val="none" w:sz="0" w:space="0" w:color="auto"/>
          </w:divBdr>
        </w:div>
        <w:div w:id="1008679516">
          <w:marLeft w:val="0"/>
          <w:marRight w:val="0"/>
          <w:marTop w:val="0"/>
          <w:marBottom w:val="0"/>
          <w:divBdr>
            <w:top w:val="none" w:sz="0" w:space="0" w:color="auto"/>
            <w:left w:val="none" w:sz="0" w:space="0" w:color="auto"/>
            <w:bottom w:val="none" w:sz="0" w:space="0" w:color="auto"/>
            <w:right w:val="none" w:sz="0" w:space="0" w:color="auto"/>
          </w:divBdr>
        </w:div>
        <w:div w:id="2075152182">
          <w:marLeft w:val="0"/>
          <w:marRight w:val="0"/>
          <w:marTop w:val="0"/>
          <w:marBottom w:val="0"/>
          <w:divBdr>
            <w:top w:val="none" w:sz="0" w:space="0" w:color="auto"/>
            <w:left w:val="none" w:sz="0" w:space="0" w:color="auto"/>
            <w:bottom w:val="none" w:sz="0" w:space="0" w:color="auto"/>
            <w:right w:val="none" w:sz="0" w:space="0" w:color="auto"/>
          </w:divBdr>
        </w:div>
        <w:div w:id="2017415108">
          <w:marLeft w:val="0"/>
          <w:marRight w:val="0"/>
          <w:marTop w:val="0"/>
          <w:marBottom w:val="0"/>
          <w:divBdr>
            <w:top w:val="none" w:sz="0" w:space="0" w:color="auto"/>
            <w:left w:val="none" w:sz="0" w:space="0" w:color="auto"/>
            <w:bottom w:val="none" w:sz="0" w:space="0" w:color="auto"/>
            <w:right w:val="none" w:sz="0" w:space="0" w:color="auto"/>
          </w:divBdr>
        </w:div>
      </w:divsChild>
    </w:div>
    <w:div w:id="1698773489">
      <w:bodyDiv w:val="1"/>
      <w:marLeft w:val="0"/>
      <w:marRight w:val="0"/>
      <w:marTop w:val="0"/>
      <w:marBottom w:val="0"/>
      <w:divBdr>
        <w:top w:val="none" w:sz="0" w:space="0" w:color="auto"/>
        <w:left w:val="none" w:sz="0" w:space="0" w:color="auto"/>
        <w:bottom w:val="none" w:sz="0" w:space="0" w:color="auto"/>
        <w:right w:val="none" w:sz="0" w:space="0" w:color="auto"/>
      </w:divBdr>
    </w:div>
    <w:div w:id="2099521279">
      <w:bodyDiv w:val="1"/>
      <w:marLeft w:val="0"/>
      <w:marRight w:val="0"/>
      <w:marTop w:val="0"/>
      <w:marBottom w:val="0"/>
      <w:divBdr>
        <w:top w:val="none" w:sz="0" w:space="0" w:color="auto"/>
        <w:left w:val="none" w:sz="0" w:space="0" w:color="auto"/>
        <w:bottom w:val="none" w:sz="0" w:space="0" w:color="auto"/>
        <w:right w:val="none" w:sz="0" w:space="0" w:color="auto"/>
      </w:divBdr>
      <w:divsChild>
        <w:div w:id="2124416384">
          <w:marLeft w:val="0"/>
          <w:marRight w:val="0"/>
          <w:marTop w:val="0"/>
          <w:marBottom w:val="0"/>
          <w:divBdr>
            <w:top w:val="none" w:sz="0" w:space="0" w:color="auto"/>
            <w:left w:val="none" w:sz="0" w:space="0" w:color="auto"/>
            <w:bottom w:val="none" w:sz="0" w:space="0" w:color="auto"/>
            <w:right w:val="none" w:sz="0" w:space="0" w:color="auto"/>
          </w:divBdr>
        </w:div>
        <w:div w:id="2015643687">
          <w:marLeft w:val="0"/>
          <w:marRight w:val="0"/>
          <w:marTop w:val="0"/>
          <w:marBottom w:val="0"/>
          <w:divBdr>
            <w:top w:val="none" w:sz="0" w:space="0" w:color="auto"/>
            <w:left w:val="none" w:sz="0" w:space="0" w:color="auto"/>
            <w:bottom w:val="none" w:sz="0" w:space="0" w:color="auto"/>
            <w:right w:val="none" w:sz="0" w:space="0" w:color="auto"/>
          </w:divBdr>
        </w:div>
        <w:div w:id="775174300">
          <w:marLeft w:val="0"/>
          <w:marRight w:val="0"/>
          <w:marTop w:val="0"/>
          <w:marBottom w:val="0"/>
          <w:divBdr>
            <w:top w:val="none" w:sz="0" w:space="0" w:color="auto"/>
            <w:left w:val="none" w:sz="0" w:space="0" w:color="auto"/>
            <w:bottom w:val="none" w:sz="0" w:space="0" w:color="auto"/>
            <w:right w:val="none" w:sz="0" w:space="0" w:color="auto"/>
          </w:divBdr>
        </w:div>
        <w:div w:id="1073770490">
          <w:marLeft w:val="0"/>
          <w:marRight w:val="0"/>
          <w:marTop w:val="0"/>
          <w:marBottom w:val="0"/>
          <w:divBdr>
            <w:top w:val="none" w:sz="0" w:space="0" w:color="auto"/>
            <w:left w:val="none" w:sz="0" w:space="0" w:color="auto"/>
            <w:bottom w:val="none" w:sz="0" w:space="0" w:color="auto"/>
            <w:right w:val="none" w:sz="0" w:space="0" w:color="auto"/>
          </w:divBdr>
        </w:div>
        <w:div w:id="1995837596">
          <w:marLeft w:val="0"/>
          <w:marRight w:val="0"/>
          <w:marTop w:val="0"/>
          <w:marBottom w:val="0"/>
          <w:divBdr>
            <w:top w:val="none" w:sz="0" w:space="0" w:color="auto"/>
            <w:left w:val="none" w:sz="0" w:space="0" w:color="auto"/>
            <w:bottom w:val="none" w:sz="0" w:space="0" w:color="auto"/>
            <w:right w:val="none" w:sz="0" w:space="0" w:color="auto"/>
          </w:divBdr>
        </w:div>
        <w:div w:id="1212961134">
          <w:marLeft w:val="0"/>
          <w:marRight w:val="0"/>
          <w:marTop w:val="0"/>
          <w:marBottom w:val="0"/>
          <w:divBdr>
            <w:top w:val="none" w:sz="0" w:space="0" w:color="auto"/>
            <w:left w:val="none" w:sz="0" w:space="0" w:color="auto"/>
            <w:bottom w:val="none" w:sz="0" w:space="0" w:color="auto"/>
            <w:right w:val="none" w:sz="0" w:space="0" w:color="auto"/>
          </w:divBdr>
        </w:div>
        <w:div w:id="316034984">
          <w:marLeft w:val="0"/>
          <w:marRight w:val="0"/>
          <w:marTop w:val="0"/>
          <w:marBottom w:val="0"/>
          <w:divBdr>
            <w:top w:val="none" w:sz="0" w:space="0" w:color="auto"/>
            <w:left w:val="none" w:sz="0" w:space="0" w:color="auto"/>
            <w:bottom w:val="none" w:sz="0" w:space="0" w:color="auto"/>
            <w:right w:val="none" w:sz="0" w:space="0" w:color="auto"/>
          </w:divBdr>
        </w:div>
        <w:div w:id="2124112654">
          <w:marLeft w:val="0"/>
          <w:marRight w:val="0"/>
          <w:marTop w:val="0"/>
          <w:marBottom w:val="0"/>
          <w:divBdr>
            <w:top w:val="none" w:sz="0" w:space="0" w:color="auto"/>
            <w:left w:val="none" w:sz="0" w:space="0" w:color="auto"/>
            <w:bottom w:val="none" w:sz="0" w:space="0" w:color="auto"/>
            <w:right w:val="none" w:sz="0" w:space="0" w:color="auto"/>
          </w:divBdr>
        </w:div>
        <w:div w:id="749081656">
          <w:marLeft w:val="0"/>
          <w:marRight w:val="0"/>
          <w:marTop w:val="0"/>
          <w:marBottom w:val="0"/>
          <w:divBdr>
            <w:top w:val="none" w:sz="0" w:space="0" w:color="auto"/>
            <w:left w:val="none" w:sz="0" w:space="0" w:color="auto"/>
            <w:bottom w:val="none" w:sz="0" w:space="0" w:color="auto"/>
            <w:right w:val="none" w:sz="0" w:space="0" w:color="auto"/>
          </w:divBdr>
        </w:div>
        <w:div w:id="715009992">
          <w:marLeft w:val="0"/>
          <w:marRight w:val="0"/>
          <w:marTop w:val="0"/>
          <w:marBottom w:val="0"/>
          <w:divBdr>
            <w:top w:val="none" w:sz="0" w:space="0" w:color="auto"/>
            <w:left w:val="none" w:sz="0" w:space="0" w:color="auto"/>
            <w:bottom w:val="none" w:sz="0" w:space="0" w:color="auto"/>
            <w:right w:val="none" w:sz="0" w:space="0" w:color="auto"/>
          </w:divBdr>
        </w:div>
        <w:div w:id="438060944">
          <w:marLeft w:val="0"/>
          <w:marRight w:val="0"/>
          <w:marTop w:val="0"/>
          <w:marBottom w:val="0"/>
          <w:divBdr>
            <w:top w:val="none" w:sz="0" w:space="0" w:color="auto"/>
            <w:left w:val="none" w:sz="0" w:space="0" w:color="auto"/>
            <w:bottom w:val="none" w:sz="0" w:space="0" w:color="auto"/>
            <w:right w:val="none" w:sz="0" w:space="0" w:color="auto"/>
          </w:divBdr>
        </w:div>
      </w:divsChild>
    </w:div>
    <w:div w:id="211212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header" Target="header2.xml"/><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2"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C19886-4B5D-410D-86E5-696412D22D8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E16BF-EE20-4F4F-BB4A-CA34E438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4370</Words>
  <Characters>24910</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target</dc:creator>
  <cp:lastModifiedBy>Mostafa Sami Madbouly Mr.</cp:lastModifiedBy>
  <cp:revision>134</cp:revision>
  <cp:lastPrinted>2022-12-06T18:18:00Z</cp:lastPrinted>
  <dcterms:created xsi:type="dcterms:W3CDTF">2022-12-04T23:44:00Z</dcterms:created>
  <dcterms:modified xsi:type="dcterms:W3CDTF">2022-12-06T18:20:00Z</dcterms:modified>
</cp:coreProperties>
</file>